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49" w:rsidRPr="00566DAC" w:rsidRDefault="00FA3749" w:rsidP="00DF5D3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66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Общественные обсуждения </w:t>
      </w:r>
    </w:p>
    <w:p w:rsidR="00FA3749" w:rsidRPr="00566DAC" w:rsidRDefault="00FA3749" w:rsidP="00DF5D3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6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проекту прогноза социально-экономического развития </w:t>
      </w:r>
      <w:r w:rsidR="00566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Пластуновского сельского поселения </w:t>
      </w:r>
      <w:r w:rsidRPr="00566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Динской район на 20</w:t>
      </w:r>
      <w:r w:rsidR="007620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31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566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6D27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31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566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</w:t>
      </w:r>
      <w:r w:rsidR="00CC49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316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566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FA3749" w:rsidRPr="00566DAC" w:rsidRDefault="00FA3749" w:rsidP="00DF5D3E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749" w:rsidRPr="00566DAC" w:rsidRDefault="00FA3749" w:rsidP="00DF5D3E">
      <w:pPr>
        <w:spacing w:after="0" w:line="240" w:lineRule="auto"/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Пластуновского сельского поселения 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>Динско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от  28 июня 2014 года № 172-ФЗ «О стратегическом планировании в Российской Федерации», постановлением администрации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Пластуновского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>Динско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>ября 201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481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Пластуновского сельского поселения </w:t>
      </w:r>
      <w:r w:rsidR="00566DAC" w:rsidRPr="00566DAC">
        <w:rPr>
          <w:rFonts w:ascii="Times New Roman" w:eastAsia="Times New Roman" w:hAnsi="Times New Roman"/>
          <w:sz w:val="28"/>
          <w:szCs w:val="28"/>
          <w:lang w:eastAsia="ru-RU"/>
        </w:rPr>
        <w:t>Динско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66DAC"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66DAC"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>на долгосрочный и среднесрочный период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C4959"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proofErr w:type="gramEnd"/>
      <w:r w:rsidR="00CC4959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изменениями от 23.10.2017 г. № 236)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общественное обсуждение </w:t>
      </w:r>
      <w:proofErr w:type="gramStart"/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прогноза социально-экономического развития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Пластуновского сельского поселения 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Динской</w:t>
      </w:r>
      <w:proofErr w:type="gramEnd"/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на 20</w:t>
      </w:r>
      <w:r w:rsidR="007620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09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CE69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09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C49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09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 - проект прогноза).</w:t>
      </w:r>
    </w:p>
    <w:p w:rsidR="00FA3749" w:rsidRPr="00115540" w:rsidRDefault="00FA3749" w:rsidP="00DF5D3E">
      <w:pPr>
        <w:spacing w:after="0" w:line="240" w:lineRule="auto"/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40">
        <w:rPr>
          <w:rFonts w:ascii="Times New Roman" w:eastAsia="Times New Roman" w:hAnsi="Times New Roman"/>
          <w:sz w:val="28"/>
          <w:szCs w:val="28"/>
          <w:lang w:eastAsia="ru-RU"/>
        </w:rPr>
        <w:t>Начало проведения общественного обсуждения проекта прогноза –</w:t>
      </w:r>
      <w:r w:rsidR="009E16EA" w:rsidRPr="00115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978" w:rsidRPr="001155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540" w:rsidRPr="0011554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D650F" w:rsidRPr="00115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074" w:rsidRPr="00115540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Pr="00115540">
        <w:rPr>
          <w:rFonts w:ascii="Times New Roman" w:eastAsia="Times New Roman" w:hAnsi="Times New Roman"/>
          <w:sz w:val="28"/>
          <w:szCs w:val="28"/>
          <w:lang w:eastAsia="ru-RU"/>
        </w:rPr>
        <w:t>ября 20</w:t>
      </w:r>
      <w:r w:rsidR="00E90226" w:rsidRPr="001155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0978" w:rsidRPr="001155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5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A3749" w:rsidRPr="00566DAC" w:rsidRDefault="00FA3749" w:rsidP="00DF5D3E">
      <w:pPr>
        <w:spacing w:after="0" w:line="240" w:lineRule="auto"/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40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проведения общественного обсуждения проекта </w:t>
      </w:r>
      <w:r w:rsidR="00FD650F" w:rsidRPr="00115540">
        <w:rPr>
          <w:rFonts w:ascii="Times New Roman" w:eastAsia="Times New Roman" w:hAnsi="Times New Roman"/>
          <w:sz w:val="28"/>
          <w:szCs w:val="28"/>
          <w:lang w:eastAsia="ru-RU"/>
        </w:rPr>
        <w:t>прогноза –</w:t>
      </w:r>
      <w:r w:rsidR="00762074" w:rsidRPr="00115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540" w:rsidRPr="0011554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D650F" w:rsidRPr="00115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40">
        <w:rPr>
          <w:rFonts w:ascii="Times New Roman" w:eastAsia="Times New Roman" w:hAnsi="Times New Roman"/>
          <w:sz w:val="28"/>
          <w:szCs w:val="28"/>
          <w:lang w:eastAsia="ru-RU"/>
        </w:rPr>
        <w:t>ноября 20</w:t>
      </w:r>
      <w:r w:rsidR="00E90226" w:rsidRPr="001155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0978" w:rsidRPr="001155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5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A3749" w:rsidRPr="00DF5D3E" w:rsidRDefault="00FA3749" w:rsidP="00DF5D3E">
      <w:pPr>
        <w:spacing w:after="0" w:line="240" w:lineRule="auto"/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к проекту прогноза принимаются по адресу электронной почты 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Пластуновского сельского поселения </w:t>
      </w:r>
      <w:proofErr w:type="spellStart"/>
      <w:r w:rsidR="00566DAC" w:rsidRPr="00566DAC">
        <w:rPr>
          <w:rFonts w:ascii="Times New Roman" w:eastAsia="Times New Roman" w:hAnsi="Times New Roman"/>
          <w:sz w:val="28"/>
          <w:szCs w:val="28"/>
          <w:lang w:eastAsia="ru-RU"/>
        </w:rPr>
        <w:t>Динско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566DAC"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566D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F5D3E">
        <w:rPr>
          <w:sz w:val="28"/>
          <w:szCs w:val="28"/>
          <w:lang w:val="en-US"/>
        </w:rPr>
        <w:t>admin</w:t>
      </w:r>
      <w:r w:rsidR="00DF5D3E" w:rsidRPr="00DF5D3E">
        <w:rPr>
          <w:sz w:val="28"/>
          <w:szCs w:val="28"/>
        </w:rPr>
        <w:t>_</w:t>
      </w:r>
      <w:proofErr w:type="spellStart"/>
      <w:r w:rsidR="00DF5D3E">
        <w:rPr>
          <w:sz w:val="28"/>
          <w:szCs w:val="28"/>
          <w:lang w:val="en-US"/>
        </w:rPr>
        <w:t>plast</w:t>
      </w:r>
      <w:proofErr w:type="spellEnd"/>
      <w:r w:rsidR="00DF5D3E" w:rsidRPr="00DF5D3E">
        <w:rPr>
          <w:sz w:val="28"/>
          <w:szCs w:val="28"/>
        </w:rPr>
        <w:t>@</w:t>
      </w:r>
      <w:r w:rsidR="00DF5D3E">
        <w:rPr>
          <w:sz w:val="28"/>
          <w:szCs w:val="28"/>
          <w:lang w:val="en-US"/>
        </w:rPr>
        <w:t>inbox</w:t>
      </w:r>
      <w:r w:rsidR="00DF5D3E" w:rsidRPr="00DF5D3E">
        <w:rPr>
          <w:sz w:val="28"/>
          <w:szCs w:val="28"/>
        </w:rPr>
        <w:t>.</w:t>
      </w:r>
      <w:proofErr w:type="spellStart"/>
      <w:r w:rsidR="00DF5D3E">
        <w:rPr>
          <w:sz w:val="28"/>
          <w:szCs w:val="28"/>
          <w:lang w:val="en-US"/>
        </w:rPr>
        <w:t>ru</w:t>
      </w:r>
      <w:proofErr w:type="spellEnd"/>
    </w:p>
    <w:p w:rsidR="00FA3749" w:rsidRPr="00566DAC" w:rsidRDefault="00FA3749" w:rsidP="00DF5D3E">
      <w:pPr>
        <w:spacing w:after="0" w:line="240" w:lineRule="auto"/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замечаниям и предложениям представителей общественности к проекту прогноза установлены Федеральным законом от 2 мая 2006 года № 59-ФЗ «О порядке рассмотрения обращений граждан Российской Федерации». </w:t>
      </w:r>
    </w:p>
    <w:p w:rsidR="00CA4FBF" w:rsidRDefault="00FA3749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DA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  </w:t>
      </w:r>
    </w:p>
    <w:p w:rsidR="00CE69B5" w:rsidRDefault="00CE69B5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00A" w:rsidRDefault="002B600A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55" w:rsidRDefault="00344C55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55" w:rsidRDefault="00344C55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55" w:rsidRDefault="00344C55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55" w:rsidRDefault="00344C55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55" w:rsidRDefault="00344C55" w:rsidP="00DF5D3E">
      <w:pPr>
        <w:ind w:left="-142"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C55" w:rsidRDefault="00344C55" w:rsidP="00344C55">
      <w:pPr>
        <w:ind w:left="-142" w:right="-285"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</w:t>
      </w:r>
    </w:p>
    <w:tbl>
      <w:tblPr>
        <w:tblW w:w="11196" w:type="dxa"/>
        <w:tblInd w:w="-695" w:type="dxa"/>
        <w:tblLook w:val="04A0" w:firstRow="1" w:lastRow="0" w:firstColumn="1" w:lastColumn="0" w:noHBand="0" w:noVBand="1"/>
      </w:tblPr>
      <w:tblGrid>
        <w:gridCol w:w="3780"/>
        <w:gridCol w:w="916"/>
        <w:gridCol w:w="927"/>
        <w:gridCol w:w="992"/>
        <w:gridCol w:w="916"/>
        <w:gridCol w:w="927"/>
        <w:gridCol w:w="916"/>
        <w:gridCol w:w="983"/>
        <w:gridCol w:w="939"/>
      </w:tblGrid>
      <w:tr w:rsidR="004B0978" w:rsidRPr="004B0978" w:rsidTr="002D651B">
        <w:trPr>
          <w:trHeight w:val="1380"/>
        </w:trPr>
        <w:tc>
          <w:tcPr>
            <w:tcW w:w="1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                                                                                                                                                                           ПЛАСТУНОВСКОГО СЕЛЬСКОГО ПОСЕЛЕНИЯ                                                                    МУНИЦИПАЛЬНОГО ОБРАЗОВАНИЯ ДИНСКОЙ РАЙОН                                                                     НА 2022 ГОД И ПЛАНОВЫЙ ПЕРИОД 2023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ГОДОВ </w:t>
            </w:r>
          </w:p>
        </w:tc>
      </w:tr>
      <w:tr w:rsidR="004B0978" w:rsidRPr="004B0978" w:rsidTr="002D651B">
        <w:trPr>
          <w:trHeight w:val="330"/>
        </w:trPr>
        <w:tc>
          <w:tcPr>
            <w:tcW w:w="1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B0978" w:rsidRPr="004B0978" w:rsidTr="002D651B">
        <w:trPr>
          <w:trHeight w:val="300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г.     в % к   2020 г.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г.    в % к    2020 г.</w:t>
            </w:r>
          </w:p>
        </w:tc>
      </w:tr>
      <w:tr w:rsidR="004B0978" w:rsidRPr="004B0978" w:rsidTr="002D651B">
        <w:trPr>
          <w:trHeight w:val="465"/>
        </w:trPr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0978" w:rsidRPr="004B0978" w:rsidTr="002D651B">
        <w:trPr>
          <w:trHeight w:val="7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Промышленная деятельность  </w:t>
            </w: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(объем отгруженной продукции) по полному кругу предприятий, млн. руб.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665,6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продукции сельского хозяйства </w:t>
            </w: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всех сельхозпроизводителей, </w:t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1862,6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2245,9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2385,4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2483,7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117,7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79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услуг по </w:t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траспортировке</w:t>
            </w:r>
            <w:proofErr w:type="spell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хранению по полному кругу предприятий, 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146,2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Оборот розничной торговли, </w:t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128,2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Оборот общественного питания, </w:t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123,5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105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за счет всех источников финансирования (без неформальной экономики), </w:t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169,7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79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выполненных работ по виду деятельности "строительство" (без неформальной экономики)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лн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131,7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105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предприятий курортно-туристического комплекса - всего (с учетом доходов малых предприятий и физических лиц), 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Сальдированный финансовый результат, 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Прибыль прибыльных  предприятий, </w:t>
            </w: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Убыток по всем видам деятельности, 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Фонд заработной платы по полному кругу организаций, </w:t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127,7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105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Численность работающих для расчета среднемесячной заработной платы по полному кругу организаций, </w:t>
            </w: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тыс. чел.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 к пред. Году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4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по полному кругу организаций, 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2D651B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29 676,2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2D651B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31 020,0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33 910,6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2D651B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35 512,8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37 405,2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2D651B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39 421,6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127,1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79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работников в малом и среднем предпринимательстве, чел.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Численность постоянного населения (среднегодовая), </w:t>
            </w:r>
            <w:proofErr w:type="spell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B0978" w:rsidRPr="004B0978" w:rsidTr="002D651B">
        <w:trPr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5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занятых в экономике (среднегодовая), тыс. чел.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4B0978" w:rsidRPr="004B0978" w:rsidTr="002D651B">
        <w:trPr>
          <w:trHeight w:val="26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B0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0978" w:rsidRPr="004B0978" w:rsidTr="002D651B">
        <w:trPr>
          <w:trHeight w:val="105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B09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Среднегодовой уровень регистрируемой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0978" w:rsidRPr="004B0978" w:rsidTr="002D651B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978" w:rsidRPr="004B0978" w:rsidTr="002D651B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978" w:rsidRPr="004B0978" w:rsidTr="002D651B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B0978" w:rsidRPr="004B0978" w:rsidTr="002D651B">
        <w:trPr>
          <w:trHeight w:val="312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Пластуновского сельского поселения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78" w:rsidRPr="004B0978" w:rsidRDefault="004B0978" w:rsidP="004B0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0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А.А.Завгородний</w:t>
            </w:r>
            <w:proofErr w:type="spellEnd"/>
          </w:p>
        </w:tc>
      </w:tr>
    </w:tbl>
    <w:p w:rsidR="004A6584" w:rsidRDefault="004A6584" w:rsidP="004A6584">
      <w:pPr>
        <w:widowControl w:val="0"/>
        <w:spacing w:after="0" w:line="319" w:lineRule="exact"/>
        <w:ind w:left="368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A6584" w:rsidRDefault="004A6584" w:rsidP="004A6584">
      <w:pPr>
        <w:widowControl w:val="0"/>
        <w:spacing w:after="0" w:line="319" w:lineRule="exact"/>
        <w:ind w:left="368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A6584" w:rsidRDefault="004A6584" w:rsidP="004A6584">
      <w:pPr>
        <w:widowControl w:val="0"/>
        <w:spacing w:after="0" w:line="319" w:lineRule="exact"/>
        <w:ind w:left="368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A6584" w:rsidRPr="004A6584" w:rsidRDefault="004A6584" w:rsidP="004A6584">
      <w:pPr>
        <w:widowControl w:val="0"/>
        <w:spacing w:after="0" w:line="319" w:lineRule="exact"/>
        <w:ind w:left="368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Пояснительная записка</w:t>
      </w:r>
    </w:p>
    <w:p w:rsidR="004A6584" w:rsidRPr="004A6584" w:rsidRDefault="004A6584" w:rsidP="004A6584">
      <w:pPr>
        <w:widowControl w:val="0"/>
        <w:spacing w:after="287" w:line="319" w:lineRule="exact"/>
        <w:ind w:left="1380" w:hanging="2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 прогнозу социально-экономического развития Пластуновского сельского поселения муниципального образования Динской район на 202</w:t>
      </w:r>
      <w:r w:rsidR="004B09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4B09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-202</w:t>
      </w:r>
      <w:r w:rsidR="004B09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4A6584" w:rsidRPr="004A6584" w:rsidRDefault="004A6584" w:rsidP="004A6584">
      <w:pPr>
        <w:widowControl w:val="0"/>
        <w:tabs>
          <w:tab w:val="left" w:pos="841"/>
        </w:tabs>
        <w:spacing w:after="0" w:line="260" w:lineRule="exact"/>
        <w:ind w:left="50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1. Основные тенденции социально-экономического развития</w:t>
      </w:r>
    </w:p>
    <w:p w:rsidR="004A6584" w:rsidRPr="004A6584" w:rsidRDefault="004A6584" w:rsidP="004A6584">
      <w:pPr>
        <w:widowControl w:val="0"/>
        <w:spacing w:after="0" w:line="260" w:lineRule="exact"/>
        <w:ind w:firstLine="7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Пластуновского сельского поселения в 20</w:t>
      </w:r>
      <w:r w:rsidR="004B09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20</w:t>
      </w: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году</w:t>
      </w:r>
    </w:p>
    <w:p w:rsidR="004A6584" w:rsidRPr="004A6584" w:rsidRDefault="004A6584" w:rsidP="004A6584">
      <w:pPr>
        <w:widowControl w:val="0"/>
        <w:spacing w:after="7" w:line="80" w:lineRule="exact"/>
        <w:ind w:left="1380"/>
        <w:jc w:val="both"/>
        <w:rPr>
          <w:rFonts w:ascii="Times New Roman" w:eastAsia="Times New Roman" w:hAnsi="Times New Roman"/>
          <w:sz w:val="28"/>
          <w:szCs w:val="28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• * • • </w:t>
      </w:r>
      <w:r w:rsidRPr="004A6584">
        <w:rPr>
          <w:rFonts w:ascii="Times New Roman" w:eastAsia="Arial Narrow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4A6584" w:rsidRPr="004A6584" w:rsidRDefault="004A6584" w:rsidP="004A658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Итоги 20</w:t>
      </w:r>
      <w:r w:rsidR="004B09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свидетельствуют о сохранении стабильной социально- экономической ситуации в поселении. Большинство секторов экономики на протяжении всего года демонстрировали устойчивую положительную динамику. </w:t>
      </w:r>
    </w:p>
    <w:p w:rsidR="004A6584" w:rsidRDefault="004A6584" w:rsidP="004A658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итогам 20</w:t>
      </w:r>
      <w:r w:rsidR="004B09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высокий рост сложился в сельском хозяйстве, где динамика роста производства составила </w:t>
      </w:r>
      <w:r w:rsidR="004B09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113,3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 (в действующих ценах) за счёт роста объемов производства продукции растениеводства (зерновых колосовых и зернобобовых культур, сахарной свеклы, подсолнечника, сои, картофеля, овощей и винограда) и животноводства (молока).</w:t>
      </w:r>
      <w:r w:rsidRPr="004A65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7B6C" w:rsidRDefault="003D7B6C" w:rsidP="004A658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Сальдированный финансовый результат по полному кругу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вырос,  </w:t>
      </w:r>
      <w:r w:rsidRP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динамика роста 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131,7 %. </w:t>
      </w:r>
      <w:r w:rsidRP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Прибыль прибыльных  предприятий по полному кругу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выросла на 15,2 %.</w:t>
      </w:r>
    </w:p>
    <w:p w:rsidR="004B0978" w:rsidRPr="004A6584" w:rsidRDefault="004B0978" w:rsidP="004A658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B09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Объем услуг по транспортировке и хранению по полному кругу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вырос по сравнению с 2019 годом на </w:t>
      </w:r>
      <w:r w:rsid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8,3 %.</w:t>
      </w:r>
    </w:p>
    <w:p w:rsidR="004A6584" w:rsidRPr="004A6584" w:rsidRDefault="004A6584" w:rsidP="004A6584">
      <w:pPr>
        <w:widowControl w:val="0"/>
        <w:tabs>
          <w:tab w:val="left" w:pos="7639"/>
        </w:tabs>
        <w:spacing w:after="0" w:line="307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Инвестиции в основной капитал за счет всех источников финансирования выросли в 20</w:t>
      </w:r>
      <w:r w:rsid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</w:t>
      </w:r>
      <w:r w:rsid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составили 103,2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%.</w:t>
      </w:r>
    </w:p>
    <w:p w:rsidR="004A6584" w:rsidRPr="004A6584" w:rsidRDefault="004A6584" w:rsidP="004A6584">
      <w:pPr>
        <w:widowControl w:val="0"/>
        <w:tabs>
          <w:tab w:val="left" w:pos="7639"/>
        </w:tabs>
        <w:spacing w:after="0" w:line="30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Среднемесячная заработная плата работников организаций в 20</w:t>
      </w:r>
      <w:r w:rsid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достигла </w:t>
      </w:r>
      <w:r w:rsid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31 020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рублей, динамика роста составила </w:t>
      </w:r>
      <w:r w:rsidR="003D7B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104,5 % к 2019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- что </w:t>
      </w:r>
      <w:r w:rsidR="00645A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ниже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645A4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уровня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районных показателей.</w:t>
      </w:r>
    </w:p>
    <w:p w:rsidR="004A6584" w:rsidRPr="004A6584" w:rsidRDefault="004A6584" w:rsidP="004A658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Численность постоянного населения поселения на 1 января 20</w:t>
      </w:r>
      <w:r w:rsidR="00DF1D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21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составляла 12,2</w:t>
      </w:r>
      <w:r w:rsidR="00DF1D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68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тыс. человек. За 20</w:t>
      </w:r>
      <w:r w:rsidR="00DF1D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 прирост составил </w:t>
      </w:r>
      <w:r w:rsidR="00DF1D8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человек или 100,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%.</w:t>
      </w:r>
    </w:p>
    <w:p w:rsidR="003D7B6C" w:rsidRPr="004A6584" w:rsidRDefault="00F37ECA" w:rsidP="003D7B6C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Падение </w:t>
      </w:r>
      <w:r w:rsidR="003D7B6C"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оборота розничной торговли составил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</w:t>
      </w:r>
      <w:r w:rsidR="003D7B6C"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0,2%</w:t>
      </w:r>
      <w:r w:rsidR="003D7B6C"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%, оборота общественного питания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6,5 </w:t>
      </w:r>
      <w:r w:rsidR="003D7B6C"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%.</w:t>
      </w:r>
    </w:p>
    <w:p w:rsidR="004A6584" w:rsidRPr="004A6584" w:rsidRDefault="004A6584" w:rsidP="004A658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4A6584" w:rsidRPr="004A6584" w:rsidRDefault="004A6584" w:rsidP="004A6584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2. Основные ключевые моменты, характеризующие ситуацию</w:t>
      </w:r>
    </w:p>
    <w:p w:rsidR="004A6584" w:rsidRPr="004A6584" w:rsidRDefault="004A6584" w:rsidP="004A6584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экономике Пластуновского сельского поселения</w:t>
      </w:r>
    </w:p>
    <w:p w:rsidR="004A6584" w:rsidRPr="004A6584" w:rsidRDefault="004A6584" w:rsidP="004A6584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январе-октябре 202</w:t>
      </w:r>
      <w:r w:rsidR="00F37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1</w:t>
      </w:r>
      <w:r w:rsidRPr="004A65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года</w:t>
      </w:r>
    </w:p>
    <w:p w:rsidR="004A6584" w:rsidRPr="004A6584" w:rsidRDefault="004A6584" w:rsidP="004A6584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4A6584" w:rsidRPr="004A6584" w:rsidRDefault="004A6584" w:rsidP="004A6584">
      <w:pPr>
        <w:widowControl w:val="0"/>
        <w:spacing w:after="0" w:line="312" w:lineRule="exac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Оперативные статистические данные за 10 месяцев текущего года свидетельствуют о стабильной экономической ситуации в поселении.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отрасл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экономики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показали положительную динамику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A6584" w:rsidRPr="004A6584" w:rsidRDefault="004A6584" w:rsidP="004A6584">
      <w:pPr>
        <w:widowControl w:val="0"/>
        <w:spacing w:after="0" w:line="310" w:lineRule="exac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Объём промышленного производства составил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582,9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млн. руб. с индексом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115,6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%.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рынках товаров и услуг все сегменты показали рост, что связано с увеличением доходов и покупательной способности населения.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Розничный товарооборот увеличился на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113,1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%, до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1018,0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млн</w:t>
      </w:r>
      <w:proofErr w:type="gramEnd"/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руб. Оборот общественного питания </w:t>
      </w:r>
      <w:r w:rsidR="00F37ECA"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увеличился на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109,7</w:t>
      </w:r>
      <w:r w:rsidR="00F37ECA"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составил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44,3 млн руб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Среднемесячная заработная плата одного работника достигла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33 910,6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руб., что на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9,3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A6584">
        <w:rPr>
          <w:rFonts w:ascii="Times New Roman" w:eastAsia="Sylfaen" w:hAnsi="Times New Roman"/>
          <w:i/>
          <w:iCs/>
          <w:color w:val="000000"/>
          <w:sz w:val="28"/>
          <w:szCs w:val="28"/>
          <w:lang w:eastAsia="ru-RU" w:bidi="ru-RU"/>
        </w:rPr>
        <w:t>%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превышает уровень оплаты труда в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2020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</w:p>
    <w:p w:rsidR="004A6584" w:rsidRPr="004A6584" w:rsidRDefault="004A6584" w:rsidP="004A6584">
      <w:pPr>
        <w:widowControl w:val="0"/>
        <w:spacing w:after="0" w:line="302" w:lineRule="exac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Уровень регистрируемой безработицы на фоне пандемии COVID-19 возрос более чем в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раза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уровню 2019 года 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– </w:t>
      </w:r>
      <w:r w:rsidR="00F37EC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1,3</w:t>
      </w:r>
      <w:r w:rsidRPr="004A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% от численности трудоспособного населения.</w:t>
      </w:r>
    </w:p>
    <w:p w:rsidR="004A6584" w:rsidRPr="004A6584" w:rsidRDefault="004A6584" w:rsidP="004A6584">
      <w:pPr>
        <w:widowControl w:val="0"/>
        <w:spacing w:after="0" w:line="302" w:lineRule="exac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4A6584" w:rsidRPr="004A6584" w:rsidRDefault="004A6584" w:rsidP="004A6584">
      <w:pPr>
        <w:widowControl w:val="0"/>
        <w:tabs>
          <w:tab w:val="left" w:pos="863"/>
        </w:tabs>
        <w:spacing w:after="0" w:line="605" w:lineRule="exact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3. Оценка 202</w:t>
      </w:r>
      <w:r w:rsidR="00F37ECA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 xml:space="preserve"> года и прогноз на 202</w:t>
      </w:r>
      <w:r w:rsidR="00F37ECA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2</w:t>
      </w:r>
      <w:r w:rsidRPr="004A6584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-202</w:t>
      </w:r>
      <w:r w:rsidR="00F37ECA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 xml:space="preserve"> годы</w:t>
      </w:r>
    </w:p>
    <w:p w:rsidR="004A6584" w:rsidRPr="004A6584" w:rsidRDefault="004A6584" w:rsidP="004A6584">
      <w:pPr>
        <w:widowControl w:val="0"/>
        <w:tabs>
          <w:tab w:val="left" w:pos="0"/>
        </w:tabs>
        <w:spacing w:after="0" w:line="605" w:lineRule="exact"/>
        <w:ind w:firstLine="851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3.1. Население</w:t>
      </w:r>
    </w:p>
    <w:p w:rsidR="00F37ECA" w:rsidRDefault="00F37ECA" w:rsidP="004A6584">
      <w:pPr>
        <w:widowControl w:val="0"/>
        <w:tabs>
          <w:tab w:val="left" w:pos="0"/>
        </w:tabs>
        <w:spacing w:after="0" w:line="30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F37E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Снижение оценочного показателя 2021 г.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на 19 человек прогнозируется </w:t>
      </w:r>
      <w:r w:rsidRPr="00F37E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из-за роста естественной убыли жителей за счет увеличения смертности ввиду последствий </w:t>
      </w:r>
      <w:proofErr w:type="spellStart"/>
      <w:r w:rsidRPr="00F37E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коронавирусной</w:t>
      </w:r>
      <w:proofErr w:type="spellEnd"/>
      <w:r w:rsidRPr="00F37E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инфекции; уменьшения рождаемости; сокращения миграционного притока ввиду введения ограничительных мер из-за пандемии </w:t>
      </w:r>
      <w:proofErr w:type="spellStart"/>
      <w:r w:rsidRPr="00F37E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коронавирусной</w:t>
      </w:r>
      <w:proofErr w:type="spellEnd"/>
      <w:r w:rsidRPr="00F37E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инфекции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</w:t>
      </w:r>
    </w:p>
    <w:p w:rsidR="004A6584" w:rsidRPr="004A6584" w:rsidRDefault="004A6584" w:rsidP="004A6584">
      <w:pPr>
        <w:widowControl w:val="0"/>
        <w:tabs>
          <w:tab w:val="left" w:pos="0"/>
          <w:tab w:val="left" w:pos="3775"/>
          <w:tab w:val="left" w:pos="5664"/>
        </w:tabs>
        <w:spacing w:after="0" w:line="30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прогнозном периоде для преодоления возможного влияния негативных 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тенденций продолжится реализация государственной программы Краснодарского края «Развитие здравоохранения», что не позволит резко увеличить смертность среди населения в результате пандемии COVID-19.</w:t>
      </w:r>
    </w:p>
    <w:p w:rsidR="004A6584" w:rsidRPr="004A6584" w:rsidRDefault="004A6584" w:rsidP="004A6584">
      <w:pPr>
        <w:widowControl w:val="0"/>
        <w:spacing w:after="0" w:line="31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результате, прогнозируемая среднегодовая численность постоянного населения поселения в 202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прогнозируется 12,2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65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тыс. человек, что на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16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человек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выше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оценки 202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года. </w:t>
      </w:r>
    </w:p>
    <w:p w:rsidR="004A6584" w:rsidRPr="004A6584" w:rsidRDefault="004A6584" w:rsidP="004A6584">
      <w:pPr>
        <w:widowControl w:val="0"/>
        <w:spacing w:after="286" w:line="31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 202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среднегодовая численность постоянного населения поселения предположительно возрастет на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0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,3 % к 201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году, и составит 12,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305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тыс. человек за счет естественного прироста и положительного сальдо миграций.</w:t>
      </w:r>
    </w:p>
    <w:p w:rsidR="004A6584" w:rsidRPr="004A6584" w:rsidRDefault="004A6584" w:rsidP="004A6584">
      <w:pPr>
        <w:widowControl w:val="0"/>
        <w:tabs>
          <w:tab w:val="left" w:pos="0"/>
        </w:tabs>
        <w:spacing w:after="0" w:line="307" w:lineRule="exact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b/>
          <w:sz w:val="26"/>
          <w:szCs w:val="26"/>
          <w:lang w:eastAsia="ru-RU" w:bidi="ru-RU"/>
        </w:rPr>
        <w:t>3.2. Промышленное производство</w:t>
      </w:r>
    </w:p>
    <w:p w:rsidR="006B11BE" w:rsidRDefault="004A6584" w:rsidP="004A6584">
      <w:pPr>
        <w:widowControl w:val="0"/>
        <w:tabs>
          <w:tab w:val="left" w:pos="0"/>
        </w:tabs>
        <w:spacing w:after="0" w:line="30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sz w:val="26"/>
          <w:szCs w:val="26"/>
          <w:lang w:eastAsia="ru-RU" w:bidi="ru-RU"/>
        </w:rPr>
        <w:t>Предполагается, что по итогам 202</w:t>
      </w:r>
      <w:r w:rsidR="006B11BE">
        <w:rPr>
          <w:rFonts w:ascii="Times New Roman" w:eastAsia="Times New Roman" w:hAnsi="Times New Roman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года индекс промышленного производства составит </w:t>
      </w:r>
      <w:r w:rsidR="006B11BE">
        <w:rPr>
          <w:rFonts w:ascii="Times New Roman" w:eastAsia="Times New Roman" w:hAnsi="Times New Roman"/>
          <w:sz w:val="26"/>
          <w:szCs w:val="26"/>
          <w:lang w:eastAsia="ru-RU" w:bidi="ru-RU"/>
        </w:rPr>
        <w:t>115,6</w:t>
      </w:r>
      <w:r w:rsidRPr="004A6584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%., а суммарный объем отгрузки промышленной 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продукции достигнет </w:t>
      </w:r>
      <w:r w:rsidR="006B11BE">
        <w:rPr>
          <w:rFonts w:ascii="Times New Roman" w:eastAsia="Times New Roman" w:hAnsi="Times New Roman"/>
          <w:sz w:val="26"/>
          <w:szCs w:val="26"/>
          <w:lang w:eastAsia="ru-RU" w:bidi="ru-RU"/>
        </w:rPr>
        <w:t>582,9</w:t>
      </w:r>
      <w:r w:rsidRPr="004A6584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млн. руб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. </w:t>
      </w:r>
      <w:r w:rsidR="006B11BE" w:rsidRP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Оценочный показатель 2021 г. снижен ввиду </w:t>
      </w:r>
      <w:proofErr w:type="spellStart"/>
      <w:r w:rsidR="006B11BE" w:rsidRP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недостижения</w:t>
      </w:r>
      <w:proofErr w:type="spellEnd"/>
      <w:r w:rsidR="006B11BE" w:rsidRP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ранее планируемых показателей в 2020 г. из-за введения и </w:t>
      </w:r>
      <w:proofErr w:type="gramStart"/>
      <w:r w:rsidR="006B11BE" w:rsidRP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действия</w:t>
      </w:r>
      <w:proofErr w:type="gramEnd"/>
      <w:r w:rsidR="006B11BE" w:rsidRP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ограничительных мер в связи с пандемией </w:t>
      </w:r>
      <w:proofErr w:type="spellStart"/>
      <w:r w:rsidR="006B11BE" w:rsidRP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коронавирусной</w:t>
      </w:r>
      <w:proofErr w:type="spellEnd"/>
      <w:r w:rsidR="006B11BE" w:rsidRP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инфекции, а также  из-за снижения объемов в ООО "ТД-холдинг" в связи с изменениями с 2020 г. в учете продукции, произведенной за пределами района (до 2020 г. учет всей продукции осуществлялся по головной организации, зарегистрированной в районе, с 2020 г. -  продукция, произведенная за пределами района, учитывается по фактическому месту производства)</w:t>
      </w:r>
    </w:p>
    <w:p w:rsidR="004A6584" w:rsidRPr="004A6584" w:rsidRDefault="004A6584" w:rsidP="004A6584">
      <w:pPr>
        <w:widowControl w:val="0"/>
        <w:tabs>
          <w:tab w:val="left" w:pos="0"/>
        </w:tabs>
        <w:spacing w:after="0" w:line="30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Перспективы положительных темпов связаны с реализацией комплекса системных мер, направленных на повышение конкурентоспособности товаропроизводителей и рост </w:t>
      </w:r>
      <w:proofErr w:type="spellStart"/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импортозамещения</w:t>
      </w:r>
      <w:proofErr w:type="spellEnd"/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в секторах промышленности.</w:t>
      </w:r>
    </w:p>
    <w:p w:rsidR="004A6584" w:rsidRPr="004A6584" w:rsidRDefault="004A6584" w:rsidP="004A6584">
      <w:pPr>
        <w:widowControl w:val="0"/>
        <w:spacing w:after="0" w:line="31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202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суммарный объем отгрузки промышленной продукции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составит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813,0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тыс. рублей.</w:t>
      </w:r>
    </w:p>
    <w:p w:rsidR="004A6584" w:rsidRPr="004A6584" w:rsidRDefault="004A6584" w:rsidP="004A6584">
      <w:pPr>
        <w:widowControl w:val="0"/>
        <w:spacing w:after="278" w:line="30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целом прогнозом предусматривается, что в 202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-202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годах среднегодовой индекс промышленного производства в поселении будет находиться в пределах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109,5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—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114,2 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% (</w:t>
      </w:r>
      <w:proofErr w:type="gramStart"/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среднегодовом исчислений </w:t>
      </w:r>
      <w:r w:rsidR="006B11B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111,8 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%).</w:t>
      </w:r>
    </w:p>
    <w:p w:rsidR="004A6584" w:rsidRPr="004A6584" w:rsidRDefault="004A6584" w:rsidP="004A6584">
      <w:pPr>
        <w:widowControl w:val="0"/>
        <w:tabs>
          <w:tab w:val="left" w:pos="1314"/>
        </w:tabs>
        <w:spacing w:after="252" w:line="260" w:lineRule="exact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  <w:t>3.3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4A65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Сельское хозяйство</w:t>
      </w:r>
    </w:p>
    <w:p w:rsidR="004A6584" w:rsidRPr="004A6584" w:rsidRDefault="006B11BE" w:rsidP="004A6584">
      <w:pPr>
        <w:widowControl w:val="0"/>
        <w:spacing w:after="0" w:line="30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</w:t>
      </w:r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ожидается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рост</w:t>
      </w:r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объема валовой продукции сельского хозяйства, в основном за счет отрасли «растениеводство». В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стоимость валовой продукции сельского хозяйства оценивается в объеме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2 219,9</w:t>
      </w:r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млн</w:t>
      </w:r>
      <w:proofErr w:type="gramEnd"/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руб. (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105,2</w:t>
      </w:r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 в сопоставимых ценах к 20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20</w:t>
      </w:r>
      <w:r w:rsidR="004A6584"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году).</w:t>
      </w:r>
    </w:p>
    <w:p w:rsidR="004A6584" w:rsidRPr="004A6584" w:rsidRDefault="004A6584" w:rsidP="004A6584">
      <w:pPr>
        <w:widowControl w:val="0"/>
        <w:spacing w:after="0" w:line="307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среднесрочной перспективе прогнозируется положительное развитие. Прогнозом предусматривается прирост валовой продукции сельского хозяйства за три года (202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—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гг.) на 1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3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3,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3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 (в сопоставимых ценах к уровню 201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года).</w:t>
      </w:r>
    </w:p>
    <w:p w:rsidR="004A6584" w:rsidRPr="004A6584" w:rsidRDefault="004A6584" w:rsidP="004A6584">
      <w:pPr>
        <w:widowControl w:val="0"/>
        <w:spacing w:after="0" w:line="278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прогнозируемый объем продукции сельского хозяйства составит 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 483,7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млн</w:t>
      </w:r>
      <w:proofErr w:type="gramEnd"/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руб.</w:t>
      </w:r>
    </w:p>
    <w:p w:rsidR="004A6584" w:rsidRPr="004A6584" w:rsidRDefault="004A6584" w:rsidP="004A6584">
      <w:pPr>
        <w:widowControl w:val="0"/>
        <w:spacing w:after="0" w:line="278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4A6584" w:rsidRPr="004A6584" w:rsidRDefault="004A6584" w:rsidP="004A6584">
      <w:pPr>
        <w:widowControl w:val="0"/>
        <w:tabs>
          <w:tab w:val="left" w:pos="1709"/>
        </w:tabs>
        <w:spacing w:after="252" w:line="260" w:lineRule="exact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3.4 Потребительская сфера</w:t>
      </w:r>
    </w:p>
    <w:p w:rsidR="004A6584" w:rsidRPr="004A6584" w:rsidRDefault="004A6584" w:rsidP="004A6584">
      <w:pPr>
        <w:widowControl w:val="0"/>
        <w:tabs>
          <w:tab w:val="left" w:pos="3502"/>
        </w:tabs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Ожидаемый итог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по обороту розничной торговли оценивается в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101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8,0 млн. руб. с приростом к 20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13,1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%.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Оборот розничной торговли в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прогнозируется в сумме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1077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,0 млн. руб. с приростом относительно оценки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5,85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%. 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lastRenderedPageBreak/>
        <w:t>К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розничный товарооборот может превысить 1 1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4,0 млн. руб. с приростом к 201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</w:t>
      </w:r>
      <w:r w:rsidRPr="004A6584">
        <w:rPr>
          <w:rFonts w:ascii="Times New Roman" w:eastAsia="Times New Roman" w:hAnsi="Times New Roman"/>
          <w:bCs/>
          <w:color w:val="000000"/>
          <w:lang w:eastAsia="ru-RU" w:bidi="ru-RU"/>
        </w:rPr>
        <w:t>в</w:t>
      </w:r>
      <w:r w:rsidRPr="004A6584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сопоставимых ценах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27,9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%.</w:t>
      </w:r>
    </w:p>
    <w:p w:rsidR="007960CA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 итогам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оборот общественного питания оценивается в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44,3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млн. руб. –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рост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к 20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9,7 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%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оборот общественного питания прогнозируется в сумме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45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млн. руб. с приростом относительно оценки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1,6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%. 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оборот общественного питания может возрасти до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49,9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млн. руб. с приростом к 201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в сопоставимых ценах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15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,5 %.</w:t>
      </w:r>
    </w:p>
    <w:p w:rsidR="004A6584" w:rsidRPr="004A6584" w:rsidRDefault="004A6584" w:rsidP="004A6584">
      <w:pPr>
        <w:widowControl w:val="0"/>
        <w:spacing w:after="0" w:line="305" w:lineRule="exac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4A6584" w:rsidRPr="004A6584" w:rsidRDefault="004A6584" w:rsidP="004A6584">
      <w:pPr>
        <w:widowControl w:val="0"/>
        <w:spacing w:after="254" w:line="260" w:lineRule="exact"/>
        <w:ind w:firstLine="80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3.5. Инвестиции</w:t>
      </w:r>
    </w:p>
    <w:p w:rsidR="004A6584" w:rsidRPr="004A6584" w:rsidRDefault="004A6584" w:rsidP="004A6584">
      <w:pPr>
        <w:widowControl w:val="0"/>
        <w:spacing w:after="0" w:line="307" w:lineRule="exact"/>
        <w:ind w:firstLine="8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инвестиционной деятельности прогнозируется рост объема инвестиций в основной капитал в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, которые 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составят 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127,1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млн. руб. с приростом относительно оценки 20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20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9,9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%. </w:t>
      </w:r>
    </w:p>
    <w:p w:rsidR="004A6584" w:rsidRPr="004A6584" w:rsidRDefault="004A6584" w:rsidP="004A6584">
      <w:pPr>
        <w:widowControl w:val="0"/>
        <w:spacing w:after="0" w:line="307" w:lineRule="exact"/>
        <w:ind w:firstLine="8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Прогноз на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2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 по этому показателю составляет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136,4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тыс. рублей с приростом к 202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на </w:t>
      </w:r>
      <w:r w:rsidR="007960C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7,3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%..</w:t>
      </w:r>
    </w:p>
    <w:p w:rsidR="004A6584" w:rsidRPr="004A6584" w:rsidRDefault="004A6584" w:rsidP="004A6584">
      <w:pPr>
        <w:widowControl w:val="0"/>
        <w:spacing w:after="0" w:line="307" w:lineRule="exact"/>
        <w:ind w:firstLine="8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202</w:t>
      </w:r>
      <w:r w:rsidR="0085506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объем инвестиций в экономику поселения по прогнозу возрастет до 196,4 млн. руб. или </w:t>
      </w:r>
      <w:r w:rsidR="0085506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75,2 %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к 201</w:t>
      </w:r>
      <w:r w:rsidR="0085506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9</w:t>
      </w:r>
      <w:r w:rsidRPr="004A6584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году.</w:t>
      </w:r>
    </w:p>
    <w:p w:rsidR="004A6584" w:rsidRPr="004A6584" w:rsidRDefault="004A6584" w:rsidP="004A6584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6584" w:rsidRPr="004A6584" w:rsidRDefault="004A6584" w:rsidP="004A6584">
      <w:pPr>
        <w:tabs>
          <w:tab w:val="left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A6584">
        <w:rPr>
          <w:rFonts w:ascii="Times New Roman" w:hAnsi="Times New Roman"/>
          <w:b/>
          <w:sz w:val="28"/>
          <w:szCs w:val="28"/>
        </w:rPr>
        <w:t>3.6. Социально-трудовая сфера</w:t>
      </w:r>
    </w:p>
    <w:p w:rsidR="004A6584" w:rsidRPr="004A6584" w:rsidRDefault="004A6584" w:rsidP="004A658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6584">
        <w:rPr>
          <w:rFonts w:ascii="Times New Roman" w:eastAsia="Times New Roman" w:hAnsi="Times New Roman"/>
          <w:bCs/>
          <w:sz w:val="28"/>
          <w:szCs w:val="28"/>
          <w:lang w:eastAsia="ar-SA"/>
        </w:rPr>
        <w:t>Фонд заработной платы по полному кругу предприятий и организаций</w:t>
      </w:r>
      <w:r w:rsidRPr="004A65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ожидается 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820,4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 с ростом на 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 xml:space="preserve">9,6 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% к 20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году.  В 202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годах темпы роста фонда заработной платы прогнозируются в рамках 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104,8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 xml:space="preserve">105,5 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4A6584" w:rsidRPr="004A6584" w:rsidRDefault="004A6584" w:rsidP="004A6584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темп роста среднемесячной заработной платы по полному кругу предприятий и организаций составил 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109,3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% к 20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(номинал 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33 910,6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руб.), в последующие годы прогнозируется на уровне 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104,7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-105,</w:t>
      </w:r>
      <w:r w:rsidR="0085506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A6584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4A6584" w:rsidRPr="004A6584" w:rsidRDefault="004A6584" w:rsidP="004A6584">
      <w:pPr>
        <w:spacing w:line="240" w:lineRule="auto"/>
      </w:pPr>
    </w:p>
    <w:sectPr w:rsidR="004A6584" w:rsidRPr="004A6584" w:rsidSect="002B600A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49"/>
    <w:rsid w:val="000249D0"/>
    <w:rsid w:val="00034A1F"/>
    <w:rsid w:val="00060436"/>
    <w:rsid w:val="0007371F"/>
    <w:rsid w:val="00076678"/>
    <w:rsid w:val="00090666"/>
    <w:rsid w:val="0009613E"/>
    <w:rsid w:val="000A5522"/>
    <w:rsid w:val="000B1604"/>
    <w:rsid w:val="000B521A"/>
    <w:rsid w:val="000C2D59"/>
    <w:rsid w:val="000C3C47"/>
    <w:rsid w:val="000E0245"/>
    <w:rsid w:val="000E2B00"/>
    <w:rsid w:val="00115540"/>
    <w:rsid w:val="00117068"/>
    <w:rsid w:val="001248F9"/>
    <w:rsid w:val="00145B3A"/>
    <w:rsid w:val="00161AB1"/>
    <w:rsid w:val="001762BD"/>
    <w:rsid w:val="00182F08"/>
    <w:rsid w:val="00196ED7"/>
    <w:rsid w:val="001C3DD7"/>
    <w:rsid w:val="001C53B7"/>
    <w:rsid w:val="001C66C5"/>
    <w:rsid w:val="001D7275"/>
    <w:rsid w:val="001E1055"/>
    <w:rsid w:val="00224AA4"/>
    <w:rsid w:val="002261D0"/>
    <w:rsid w:val="00233DA3"/>
    <w:rsid w:val="002579D4"/>
    <w:rsid w:val="00264A81"/>
    <w:rsid w:val="00267A6A"/>
    <w:rsid w:val="00270D10"/>
    <w:rsid w:val="002B600A"/>
    <w:rsid w:val="002D3DB4"/>
    <w:rsid w:val="002D651B"/>
    <w:rsid w:val="002E58C1"/>
    <w:rsid w:val="00301394"/>
    <w:rsid w:val="003239B5"/>
    <w:rsid w:val="003322CA"/>
    <w:rsid w:val="003323FE"/>
    <w:rsid w:val="00333A31"/>
    <w:rsid w:val="0033790A"/>
    <w:rsid w:val="00344C55"/>
    <w:rsid w:val="0036059D"/>
    <w:rsid w:val="003845A2"/>
    <w:rsid w:val="0039328F"/>
    <w:rsid w:val="0039539C"/>
    <w:rsid w:val="003A19F6"/>
    <w:rsid w:val="003A6516"/>
    <w:rsid w:val="003C027D"/>
    <w:rsid w:val="003D3F72"/>
    <w:rsid w:val="003D7B6C"/>
    <w:rsid w:val="00400907"/>
    <w:rsid w:val="00406546"/>
    <w:rsid w:val="004147DE"/>
    <w:rsid w:val="004347E0"/>
    <w:rsid w:val="00455BEC"/>
    <w:rsid w:val="00464A66"/>
    <w:rsid w:val="00476B0F"/>
    <w:rsid w:val="00484C50"/>
    <w:rsid w:val="00497DD3"/>
    <w:rsid w:val="004A6584"/>
    <w:rsid w:val="004B0978"/>
    <w:rsid w:val="004B238C"/>
    <w:rsid w:val="004B2BF9"/>
    <w:rsid w:val="004F759A"/>
    <w:rsid w:val="00531638"/>
    <w:rsid w:val="00547EF7"/>
    <w:rsid w:val="00554C55"/>
    <w:rsid w:val="00566786"/>
    <w:rsid w:val="00566DAC"/>
    <w:rsid w:val="00570207"/>
    <w:rsid w:val="005743B3"/>
    <w:rsid w:val="005832EF"/>
    <w:rsid w:val="00594E49"/>
    <w:rsid w:val="005A4020"/>
    <w:rsid w:val="005B214F"/>
    <w:rsid w:val="005B761A"/>
    <w:rsid w:val="005C2D88"/>
    <w:rsid w:val="005C64B1"/>
    <w:rsid w:val="005D2E42"/>
    <w:rsid w:val="005E7862"/>
    <w:rsid w:val="005E7951"/>
    <w:rsid w:val="00604BDA"/>
    <w:rsid w:val="00614F2B"/>
    <w:rsid w:val="006410D2"/>
    <w:rsid w:val="00645A4A"/>
    <w:rsid w:val="00654AE9"/>
    <w:rsid w:val="00657549"/>
    <w:rsid w:val="00664568"/>
    <w:rsid w:val="00667724"/>
    <w:rsid w:val="00677E30"/>
    <w:rsid w:val="00695B7B"/>
    <w:rsid w:val="006B11BE"/>
    <w:rsid w:val="006B1E40"/>
    <w:rsid w:val="006C361C"/>
    <w:rsid w:val="006D27C1"/>
    <w:rsid w:val="00731679"/>
    <w:rsid w:val="00762074"/>
    <w:rsid w:val="00762DA3"/>
    <w:rsid w:val="00770296"/>
    <w:rsid w:val="00776728"/>
    <w:rsid w:val="007960CA"/>
    <w:rsid w:val="007B0D83"/>
    <w:rsid w:val="007B458A"/>
    <w:rsid w:val="007D43B2"/>
    <w:rsid w:val="008057EB"/>
    <w:rsid w:val="00805D01"/>
    <w:rsid w:val="008128B4"/>
    <w:rsid w:val="00826EDF"/>
    <w:rsid w:val="0083570D"/>
    <w:rsid w:val="00855063"/>
    <w:rsid w:val="0086034A"/>
    <w:rsid w:val="00871DBE"/>
    <w:rsid w:val="0089566E"/>
    <w:rsid w:val="008A323C"/>
    <w:rsid w:val="008A5A65"/>
    <w:rsid w:val="008B0775"/>
    <w:rsid w:val="008B0818"/>
    <w:rsid w:val="008D25AC"/>
    <w:rsid w:val="009023FF"/>
    <w:rsid w:val="00907A20"/>
    <w:rsid w:val="009106F3"/>
    <w:rsid w:val="0097761C"/>
    <w:rsid w:val="009E0935"/>
    <w:rsid w:val="009E1150"/>
    <w:rsid w:val="009E16EA"/>
    <w:rsid w:val="009F3D94"/>
    <w:rsid w:val="00A007C9"/>
    <w:rsid w:val="00A12B02"/>
    <w:rsid w:val="00A22FFF"/>
    <w:rsid w:val="00A25A57"/>
    <w:rsid w:val="00A566BF"/>
    <w:rsid w:val="00A56BF0"/>
    <w:rsid w:val="00A63F79"/>
    <w:rsid w:val="00A70C3B"/>
    <w:rsid w:val="00A804B8"/>
    <w:rsid w:val="00A91583"/>
    <w:rsid w:val="00A96F3B"/>
    <w:rsid w:val="00AA6546"/>
    <w:rsid w:val="00AA6A47"/>
    <w:rsid w:val="00AB7B35"/>
    <w:rsid w:val="00AC0484"/>
    <w:rsid w:val="00AE24DC"/>
    <w:rsid w:val="00AE7488"/>
    <w:rsid w:val="00B01794"/>
    <w:rsid w:val="00B01A20"/>
    <w:rsid w:val="00B12502"/>
    <w:rsid w:val="00B21F2A"/>
    <w:rsid w:val="00B47A5A"/>
    <w:rsid w:val="00B515AA"/>
    <w:rsid w:val="00B61A36"/>
    <w:rsid w:val="00B65BFE"/>
    <w:rsid w:val="00B82716"/>
    <w:rsid w:val="00B839BC"/>
    <w:rsid w:val="00B90100"/>
    <w:rsid w:val="00B93A8D"/>
    <w:rsid w:val="00BD0AA8"/>
    <w:rsid w:val="00BE002B"/>
    <w:rsid w:val="00BE75D5"/>
    <w:rsid w:val="00BF48CA"/>
    <w:rsid w:val="00C00703"/>
    <w:rsid w:val="00C013B2"/>
    <w:rsid w:val="00C07FEE"/>
    <w:rsid w:val="00C100EF"/>
    <w:rsid w:val="00C26336"/>
    <w:rsid w:val="00C301A1"/>
    <w:rsid w:val="00C36D0C"/>
    <w:rsid w:val="00C973DF"/>
    <w:rsid w:val="00CA430C"/>
    <w:rsid w:val="00CA4FBF"/>
    <w:rsid w:val="00CB32D7"/>
    <w:rsid w:val="00CC4959"/>
    <w:rsid w:val="00CD0585"/>
    <w:rsid w:val="00CD4F78"/>
    <w:rsid w:val="00CE67DE"/>
    <w:rsid w:val="00CE69B5"/>
    <w:rsid w:val="00CF69CC"/>
    <w:rsid w:val="00D12238"/>
    <w:rsid w:val="00D24F58"/>
    <w:rsid w:val="00D34764"/>
    <w:rsid w:val="00D36F75"/>
    <w:rsid w:val="00D7201A"/>
    <w:rsid w:val="00D90B55"/>
    <w:rsid w:val="00D96F7C"/>
    <w:rsid w:val="00DA2079"/>
    <w:rsid w:val="00DB2791"/>
    <w:rsid w:val="00DC2B4D"/>
    <w:rsid w:val="00DC553D"/>
    <w:rsid w:val="00DC6550"/>
    <w:rsid w:val="00DD2190"/>
    <w:rsid w:val="00DE3F0D"/>
    <w:rsid w:val="00DF00DB"/>
    <w:rsid w:val="00DF1D80"/>
    <w:rsid w:val="00DF5D3E"/>
    <w:rsid w:val="00E322D1"/>
    <w:rsid w:val="00E33018"/>
    <w:rsid w:val="00E3585B"/>
    <w:rsid w:val="00E55984"/>
    <w:rsid w:val="00E57D55"/>
    <w:rsid w:val="00E62C36"/>
    <w:rsid w:val="00E66995"/>
    <w:rsid w:val="00E85F49"/>
    <w:rsid w:val="00E90226"/>
    <w:rsid w:val="00E95155"/>
    <w:rsid w:val="00EB1ED4"/>
    <w:rsid w:val="00EB67DA"/>
    <w:rsid w:val="00EC3E2E"/>
    <w:rsid w:val="00EC4398"/>
    <w:rsid w:val="00ED6360"/>
    <w:rsid w:val="00EE36CA"/>
    <w:rsid w:val="00F110F6"/>
    <w:rsid w:val="00F16CBC"/>
    <w:rsid w:val="00F32248"/>
    <w:rsid w:val="00F37ECA"/>
    <w:rsid w:val="00F424D5"/>
    <w:rsid w:val="00F44BE9"/>
    <w:rsid w:val="00F7010D"/>
    <w:rsid w:val="00F828B3"/>
    <w:rsid w:val="00F872C3"/>
    <w:rsid w:val="00F9468A"/>
    <w:rsid w:val="00FA285E"/>
    <w:rsid w:val="00FA3401"/>
    <w:rsid w:val="00FA3749"/>
    <w:rsid w:val="00FA5871"/>
    <w:rsid w:val="00FB18FE"/>
    <w:rsid w:val="00FC0B52"/>
    <w:rsid w:val="00FC2EE9"/>
    <w:rsid w:val="00FD650F"/>
    <w:rsid w:val="00FE316C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374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A3749"/>
    <w:rPr>
      <w:color w:val="800080"/>
      <w:u w:val="single"/>
    </w:rPr>
  </w:style>
  <w:style w:type="paragraph" w:customStyle="1" w:styleId="font5">
    <w:name w:val="font5"/>
    <w:basedOn w:val="a"/>
    <w:rsid w:val="00FA374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A37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A374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A37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FA37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67">
    <w:name w:val="xl67"/>
    <w:basedOn w:val="a"/>
    <w:rsid w:val="00FA37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A3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A3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A3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A3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A3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A3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A37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A37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A37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A37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FA3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A3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374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A3749"/>
    <w:rPr>
      <w:color w:val="800080"/>
      <w:u w:val="single"/>
    </w:rPr>
  </w:style>
  <w:style w:type="paragraph" w:customStyle="1" w:styleId="font5">
    <w:name w:val="font5"/>
    <w:basedOn w:val="a"/>
    <w:rsid w:val="00FA374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A37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FA374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A37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FA37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67">
    <w:name w:val="xl67"/>
    <w:basedOn w:val="a"/>
    <w:rsid w:val="00FA374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A3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A3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A3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A3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A3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A3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A3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A37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A37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A37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A37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FA3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A3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ПК</cp:lastModifiedBy>
  <cp:revision>2</cp:revision>
  <dcterms:created xsi:type="dcterms:W3CDTF">2021-10-25T08:53:00Z</dcterms:created>
  <dcterms:modified xsi:type="dcterms:W3CDTF">2021-10-25T08:53:00Z</dcterms:modified>
</cp:coreProperties>
</file>