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2" w:rsidRPr="002242EB" w:rsidRDefault="00314284" w:rsidP="00741FE9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-373380</wp:posOffset>
            </wp:positionV>
            <wp:extent cx="560705" cy="664845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BD" w:rsidRPr="002242EB" w:rsidRDefault="00DF53DC" w:rsidP="009F51E8">
      <w:pPr>
        <w:jc w:val="center"/>
        <w:rPr>
          <w:b/>
          <w:sz w:val="26"/>
          <w:szCs w:val="26"/>
        </w:rPr>
      </w:pPr>
      <w:r w:rsidRPr="002242EB">
        <w:rPr>
          <w:b/>
          <w:sz w:val="26"/>
          <w:szCs w:val="26"/>
        </w:rPr>
        <w:t>С</w:t>
      </w:r>
      <w:r w:rsidR="00D52BBD" w:rsidRPr="002242EB">
        <w:rPr>
          <w:b/>
          <w:sz w:val="26"/>
          <w:szCs w:val="26"/>
        </w:rPr>
        <w:t>овет</w:t>
      </w:r>
    </w:p>
    <w:p w:rsidR="00D52BBD" w:rsidRPr="002242EB" w:rsidRDefault="00D52BBD" w:rsidP="009F51E8">
      <w:pPr>
        <w:jc w:val="center"/>
        <w:rPr>
          <w:b/>
          <w:sz w:val="26"/>
          <w:szCs w:val="26"/>
        </w:rPr>
      </w:pPr>
      <w:r w:rsidRPr="002242EB">
        <w:rPr>
          <w:b/>
          <w:sz w:val="26"/>
          <w:szCs w:val="26"/>
        </w:rPr>
        <w:t>Пластуновского сельского поселения</w:t>
      </w:r>
    </w:p>
    <w:p w:rsidR="00D52BBD" w:rsidRPr="002242EB" w:rsidRDefault="00D52BBD" w:rsidP="009F51E8">
      <w:pPr>
        <w:jc w:val="center"/>
        <w:rPr>
          <w:b/>
          <w:sz w:val="26"/>
          <w:szCs w:val="26"/>
        </w:rPr>
      </w:pPr>
      <w:proofErr w:type="spellStart"/>
      <w:r w:rsidRPr="002242EB">
        <w:rPr>
          <w:b/>
          <w:sz w:val="26"/>
          <w:szCs w:val="26"/>
        </w:rPr>
        <w:t>Динского</w:t>
      </w:r>
      <w:proofErr w:type="spellEnd"/>
      <w:r w:rsidRPr="002242EB">
        <w:rPr>
          <w:b/>
          <w:sz w:val="26"/>
          <w:szCs w:val="26"/>
        </w:rPr>
        <w:t xml:space="preserve"> района</w:t>
      </w:r>
    </w:p>
    <w:p w:rsidR="00D52BBD" w:rsidRPr="002242EB" w:rsidRDefault="0098777E" w:rsidP="009F51E8">
      <w:pPr>
        <w:jc w:val="center"/>
        <w:rPr>
          <w:b/>
          <w:sz w:val="26"/>
          <w:szCs w:val="26"/>
        </w:rPr>
      </w:pP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  <w:r w:rsidRPr="002242EB">
        <w:rPr>
          <w:b/>
          <w:sz w:val="26"/>
          <w:szCs w:val="26"/>
        </w:rPr>
        <w:tab/>
      </w:r>
    </w:p>
    <w:p w:rsidR="00D52BBD" w:rsidRPr="002242EB" w:rsidRDefault="00D52BBD" w:rsidP="009F51E8">
      <w:pPr>
        <w:jc w:val="center"/>
        <w:rPr>
          <w:b/>
          <w:sz w:val="26"/>
          <w:szCs w:val="26"/>
        </w:rPr>
      </w:pPr>
      <w:r w:rsidRPr="002242EB">
        <w:rPr>
          <w:b/>
          <w:sz w:val="26"/>
          <w:szCs w:val="26"/>
        </w:rPr>
        <w:t>РЕШЕ</w:t>
      </w:r>
      <w:r w:rsidR="009F51E8" w:rsidRPr="002242EB">
        <w:rPr>
          <w:b/>
          <w:sz w:val="26"/>
          <w:szCs w:val="26"/>
        </w:rPr>
        <w:t>НИ</w:t>
      </w:r>
      <w:r w:rsidRPr="002242EB">
        <w:rPr>
          <w:b/>
          <w:sz w:val="26"/>
          <w:szCs w:val="26"/>
        </w:rPr>
        <w:t>Е</w:t>
      </w:r>
    </w:p>
    <w:p w:rsidR="00D52BBD" w:rsidRPr="002242EB" w:rsidRDefault="00D52BBD" w:rsidP="009F51E8">
      <w:pPr>
        <w:jc w:val="center"/>
        <w:rPr>
          <w:b/>
          <w:sz w:val="26"/>
          <w:szCs w:val="26"/>
        </w:rPr>
      </w:pPr>
    </w:p>
    <w:p w:rsidR="00C544B9" w:rsidRPr="002242EB" w:rsidRDefault="00C544B9" w:rsidP="00C544B9">
      <w:pPr>
        <w:rPr>
          <w:sz w:val="26"/>
          <w:szCs w:val="26"/>
          <w:u w:val="single"/>
        </w:rPr>
      </w:pPr>
      <w:r w:rsidRPr="002242EB">
        <w:rPr>
          <w:sz w:val="26"/>
          <w:szCs w:val="26"/>
        </w:rPr>
        <w:t xml:space="preserve">От </w:t>
      </w:r>
      <w:r w:rsidR="006D2C2B">
        <w:rPr>
          <w:sz w:val="26"/>
          <w:szCs w:val="26"/>
        </w:rPr>
        <w:t>26.11.2019</w:t>
      </w:r>
      <w:r w:rsidRPr="002242EB">
        <w:rPr>
          <w:sz w:val="26"/>
          <w:szCs w:val="26"/>
        </w:rPr>
        <w:t xml:space="preserve"> г.</w:t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="006D2C2B">
        <w:rPr>
          <w:sz w:val="26"/>
          <w:szCs w:val="26"/>
        </w:rPr>
        <w:tab/>
      </w:r>
      <w:bookmarkStart w:id="0" w:name="_GoBack"/>
      <w:bookmarkEnd w:id="0"/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  <w:t xml:space="preserve">№ </w:t>
      </w:r>
      <w:r w:rsidR="006D2C2B">
        <w:rPr>
          <w:sz w:val="26"/>
          <w:szCs w:val="26"/>
        </w:rPr>
        <w:t>13-03/4</w:t>
      </w:r>
    </w:p>
    <w:p w:rsidR="00EA0D59" w:rsidRPr="002242EB" w:rsidRDefault="00EA0D59" w:rsidP="003E4739">
      <w:pPr>
        <w:rPr>
          <w:sz w:val="26"/>
          <w:szCs w:val="26"/>
          <w:u w:val="single"/>
        </w:rPr>
      </w:pPr>
    </w:p>
    <w:p w:rsidR="00D52BBD" w:rsidRPr="002242EB" w:rsidRDefault="00D52BBD" w:rsidP="009F51E8">
      <w:pPr>
        <w:jc w:val="center"/>
        <w:rPr>
          <w:sz w:val="26"/>
          <w:szCs w:val="26"/>
        </w:rPr>
      </w:pPr>
      <w:proofErr w:type="spellStart"/>
      <w:r w:rsidRPr="002242EB">
        <w:rPr>
          <w:sz w:val="26"/>
          <w:szCs w:val="26"/>
        </w:rPr>
        <w:t>ст</w:t>
      </w:r>
      <w:r w:rsidR="009F51E8" w:rsidRPr="002242EB">
        <w:rPr>
          <w:sz w:val="26"/>
          <w:szCs w:val="26"/>
        </w:rPr>
        <w:t>-ца</w:t>
      </w:r>
      <w:proofErr w:type="spellEnd"/>
      <w:r w:rsidRPr="002242EB">
        <w:rPr>
          <w:sz w:val="26"/>
          <w:szCs w:val="26"/>
        </w:rPr>
        <w:t xml:space="preserve"> Пластуновская</w:t>
      </w:r>
    </w:p>
    <w:p w:rsidR="00782FCE" w:rsidRPr="002242EB" w:rsidRDefault="00782FCE" w:rsidP="00E92ED3">
      <w:pPr>
        <w:jc w:val="center"/>
        <w:rPr>
          <w:sz w:val="26"/>
          <w:szCs w:val="26"/>
        </w:rPr>
      </w:pPr>
    </w:p>
    <w:p w:rsidR="009F51E8" w:rsidRPr="002242EB" w:rsidRDefault="009F51E8" w:rsidP="002242EB">
      <w:pPr>
        <w:rPr>
          <w:sz w:val="26"/>
          <w:szCs w:val="26"/>
        </w:rPr>
      </w:pPr>
    </w:p>
    <w:p w:rsidR="008A402C" w:rsidRPr="002242EB" w:rsidRDefault="008A402C" w:rsidP="00E92ED3">
      <w:pPr>
        <w:jc w:val="center"/>
        <w:rPr>
          <w:b/>
          <w:sz w:val="26"/>
          <w:szCs w:val="26"/>
        </w:rPr>
      </w:pPr>
      <w:r w:rsidRPr="002242EB">
        <w:rPr>
          <w:b/>
          <w:sz w:val="26"/>
          <w:szCs w:val="26"/>
        </w:rPr>
        <w:t>Об итогах социально-экономического развития</w:t>
      </w:r>
    </w:p>
    <w:p w:rsidR="008A402C" w:rsidRPr="002242EB" w:rsidRDefault="008A402C" w:rsidP="001807AC">
      <w:pPr>
        <w:jc w:val="center"/>
        <w:rPr>
          <w:b/>
          <w:sz w:val="26"/>
          <w:szCs w:val="26"/>
        </w:rPr>
      </w:pPr>
      <w:r w:rsidRPr="002242EB">
        <w:rPr>
          <w:b/>
          <w:sz w:val="26"/>
          <w:szCs w:val="26"/>
        </w:rPr>
        <w:t>Пластуновского сельского п</w:t>
      </w:r>
      <w:r w:rsidR="004660C6" w:rsidRPr="002242EB">
        <w:rPr>
          <w:b/>
          <w:sz w:val="26"/>
          <w:szCs w:val="26"/>
        </w:rPr>
        <w:t xml:space="preserve">оселения </w:t>
      </w:r>
      <w:proofErr w:type="spellStart"/>
      <w:r w:rsidR="004660C6" w:rsidRPr="002242EB">
        <w:rPr>
          <w:b/>
          <w:sz w:val="26"/>
          <w:szCs w:val="26"/>
        </w:rPr>
        <w:t>Динского</w:t>
      </w:r>
      <w:proofErr w:type="spellEnd"/>
      <w:r w:rsidR="004660C6" w:rsidRPr="002242EB">
        <w:rPr>
          <w:b/>
          <w:sz w:val="26"/>
          <w:szCs w:val="26"/>
        </w:rPr>
        <w:t xml:space="preserve"> района за 20</w:t>
      </w:r>
      <w:r w:rsidR="00193633" w:rsidRPr="002242EB">
        <w:rPr>
          <w:b/>
          <w:sz w:val="26"/>
          <w:szCs w:val="26"/>
        </w:rPr>
        <w:t>1</w:t>
      </w:r>
      <w:r w:rsidR="00473DFE">
        <w:rPr>
          <w:b/>
          <w:sz w:val="26"/>
          <w:szCs w:val="26"/>
        </w:rPr>
        <w:t>8</w:t>
      </w:r>
      <w:r w:rsidRPr="002242EB">
        <w:rPr>
          <w:b/>
          <w:sz w:val="26"/>
          <w:szCs w:val="26"/>
        </w:rPr>
        <w:t xml:space="preserve"> год.</w:t>
      </w:r>
    </w:p>
    <w:p w:rsidR="008A402C" w:rsidRPr="002242EB" w:rsidRDefault="008A402C" w:rsidP="00E92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A402C" w:rsidRPr="002242EB" w:rsidRDefault="008A402C" w:rsidP="002242EB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36702F" w:rsidRPr="002242EB" w:rsidRDefault="002242EB" w:rsidP="00B7756D">
      <w:pPr>
        <w:ind w:firstLine="840"/>
        <w:jc w:val="both"/>
        <w:rPr>
          <w:sz w:val="26"/>
          <w:szCs w:val="26"/>
        </w:rPr>
      </w:pPr>
      <w:r w:rsidRPr="002242EB">
        <w:rPr>
          <w:sz w:val="26"/>
          <w:szCs w:val="26"/>
        </w:rPr>
        <w:t xml:space="preserve">Рассмотрев результаты </w:t>
      </w:r>
      <w:proofErr w:type="gramStart"/>
      <w:r w:rsidRPr="002242EB">
        <w:rPr>
          <w:sz w:val="26"/>
          <w:szCs w:val="26"/>
        </w:rPr>
        <w:t xml:space="preserve">анализа выполнения индикативного плана социально-экономического </w:t>
      </w:r>
      <w:r w:rsidR="0036702F" w:rsidRPr="002242EB">
        <w:rPr>
          <w:sz w:val="26"/>
          <w:szCs w:val="26"/>
        </w:rPr>
        <w:t>развития Пластуновского сельского поселения</w:t>
      </w:r>
      <w:proofErr w:type="gramEnd"/>
      <w:r w:rsidR="0036702F" w:rsidRPr="002242EB">
        <w:rPr>
          <w:sz w:val="26"/>
          <w:szCs w:val="26"/>
        </w:rPr>
        <w:t xml:space="preserve"> </w:t>
      </w:r>
      <w:proofErr w:type="spellStart"/>
      <w:r w:rsidR="0036702F" w:rsidRPr="002242EB">
        <w:rPr>
          <w:sz w:val="26"/>
          <w:szCs w:val="26"/>
        </w:rPr>
        <w:t>Динского</w:t>
      </w:r>
      <w:proofErr w:type="spellEnd"/>
      <w:r w:rsidR="0036702F" w:rsidRPr="002242EB">
        <w:rPr>
          <w:sz w:val="26"/>
          <w:szCs w:val="26"/>
        </w:rPr>
        <w:t xml:space="preserve"> района на 201</w:t>
      </w:r>
      <w:r w:rsidR="00473DFE">
        <w:rPr>
          <w:sz w:val="26"/>
          <w:szCs w:val="26"/>
        </w:rPr>
        <w:t>8</w:t>
      </w:r>
      <w:r w:rsidR="0036702F" w:rsidRPr="002242EB">
        <w:rPr>
          <w:sz w:val="26"/>
          <w:szCs w:val="26"/>
        </w:rPr>
        <w:t xml:space="preserve"> год</w:t>
      </w:r>
      <w:r w:rsidRPr="002242EB">
        <w:rPr>
          <w:sz w:val="26"/>
          <w:szCs w:val="26"/>
        </w:rPr>
        <w:t xml:space="preserve">, </w:t>
      </w:r>
      <w:r w:rsidR="0036702F" w:rsidRPr="002242EB">
        <w:rPr>
          <w:sz w:val="26"/>
          <w:szCs w:val="26"/>
        </w:rPr>
        <w:t>в соответствии со стать</w:t>
      </w:r>
      <w:r w:rsidRPr="002242EB">
        <w:rPr>
          <w:sz w:val="26"/>
          <w:szCs w:val="26"/>
        </w:rPr>
        <w:t>ями</w:t>
      </w:r>
      <w:r w:rsidR="0036702F" w:rsidRPr="002242EB">
        <w:rPr>
          <w:sz w:val="26"/>
          <w:szCs w:val="26"/>
        </w:rPr>
        <w:t xml:space="preserve"> 26</w:t>
      </w:r>
      <w:r w:rsidRPr="002242EB">
        <w:rPr>
          <w:sz w:val="26"/>
          <w:szCs w:val="26"/>
        </w:rPr>
        <w:t>, 57</w:t>
      </w:r>
      <w:r w:rsidR="0036702F" w:rsidRPr="002242EB">
        <w:rPr>
          <w:sz w:val="26"/>
          <w:szCs w:val="26"/>
        </w:rPr>
        <w:t xml:space="preserve"> Устава Пластуновского сельского поселения </w:t>
      </w:r>
      <w:proofErr w:type="spellStart"/>
      <w:r w:rsidR="0036702F" w:rsidRPr="002242EB">
        <w:rPr>
          <w:sz w:val="26"/>
          <w:szCs w:val="26"/>
        </w:rPr>
        <w:t>Динского</w:t>
      </w:r>
      <w:proofErr w:type="spellEnd"/>
      <w:r w:rsidR="0036702F" w:rsidRPr="002242EB">
        <w:rPr>
          <w:sz w:val="26"/>
          <w:szCs w:val="26"/>
        </w:rPr>
        <w:t xml:space="preserve"> района Совет Пластуновского сельского поселения </w:t>
      </w:r>
      <w:proofErr w:type="spellStart"/>
      <w:r w:rsidR="0036702F" w:rsidRPr="002242EB">
        <w:rPr>
          <w:sz w:val="26"/>
          <w:szCs w:val="26"/>
        </w:rPr>
        <w:t>Динского</w:t>
      </w:r>
      <w:proofErr w:type="spellEnd"/>
      <w:r w:rsidR="0036702F" w:rsidRPr="002242EB">
        <w:rPr>
          <w:sz w:val="26"/>
          <w:szCs w:val="26"/>
        </w:rPr>
        <w:t xml:space="preserve"> района РЕШИЛ:</w:t>
      </w:r>
    </w:p>
    <w:p w:rsidR="008A402C" w:rsidRPr="002242EB" w:rsidRDefault="0036702F" w:rsidP="0036702F">
      <w:pPr>
        <w:jc w:val="both"/>
        <w:rPr>
          <w:sz w:val="26"/>
          <w:szCs w:val="26"/>
        </w:rPr>
      </w:pPr>
      <w:r w:rsidRPr="002242EB">
        <w:rPr>
          <w:sz w:val="26"/>
          <w:szCs w:val="26"/>
        </w:rPr>
        <w:tab/>
        <w:t xml:space="preserve">1. </w:t>
      </w:r>
      <w:r w:rsidR="008A402C" w:rsidRPr="002242EB">
        <w:rPr>
          <w:sz w:val="26"/>
          <w:szCs w:val="26"/>
        </w:rPr>
        <w:t xml:space="preserve">Утвердить </w:t>
      </w:r>
      <w:r w:rsidR="002242EB" w:rsidRPr="002242EB">
        <w:rPr>
          <w:sz w:val="26"/>
          <w:szCs w:val="26"/>
        </w:rPr>
        <w:t xml:space="preserve">отчет о выполнении индикативного плана </w:t>
      </w:r>
      <w:r w:rsidR="008A402C" w:rsidRPr="002242EB">
        <w:rPr>
          <w:sz w:val="26"/>
          <w:szCs w:val="26"/>
        </w:rPr>
        <w:t xml:space="preserve">социально-экономического развития Пластуновского сельского поселения </w:t>
      </w:r>
      <w:proofErr w:type="spellStart"/>
      <w:r w:rsidR="008A402C" w:rsidRPr="002242EB">
        <w:rPr>
          <w:sz w:val="26"/>
          <w:szCs w:val="26"/>
        </w:rPr>
        <w:t>Динского</w:t>
      </w:r>
      <w:proofErr w:type="spellEnd"/>
      <w:r w:rsidR="008A402C" w:rsidRPr="002242EB">
        <w:rPr>
          <w:sz w:val="26"/>
          <w:szCs w:val="26"/>
        </w:rPr>
        <w:t xml:space="preserve"> района за 20</w:t>
      </w:r>
      <w:r w:rsidR="00193633" w:rsidRPr="002242EB">
        <w:rPr>
          <w:sz w:val="26"/>
          <w:szCs w:val="26"/>
        </w:rPr>
        <w:t>1</w:t>
      </w:r>
      <w:r w:rsidR="00473DFE">
        <w:rPr>
          <w:sz w:val="26"/>
          <w:szCs w:val="26"/>
        </w:rPr>
        <w:t>8</w:t>
      </w:r>
      <w:r w:rsidR="008A402C" w:rsidRPr="002242EB">
        <w:rPr>
          <w:sz w:val="26"/>
          <w:szCs w:val="26"/>
        </w:rPr>
        <w:t xml:space="preserve"> год (</w:t>
      </w:r>
      <w:r w:rsidR="002242EB" w:rsidRPr="002242EB">
        <w:rPr>
          <w:sz w:val="26"/>
          <w:szCs w:val="26"/>
        </w:rPr>
        <w:t>Прилагается</w:t>
      </w:r>
      <w:r w:rsidR="008A402C" w:rsidRPr="002242EB">
        <w:rPr>
          <w:sz w:val="26"/>
          <w:szCs w:val="26"/>
        </w:rPr>
        <w:t>).</w:t>
      </w:r>
    </w:p>
    <w:p w:rsidR="002242EB" w:rsidRPr="002242EB" w:rsidRDefault="0036702F" w:rsidP="002242EB">
      <w:pPr>
        <w:jc w:val="both"/>
        <w:rPr>
          <w:sz w:val="26"/>
          <w:szCs w:val="26"/>
        </w:rPr>
      </w:pPr>
      <w:r w:rsidRPr="002242EB">
        <w:rPr>
          <w:sz w:val="26"/>
          <w:szCs w:val="26"/>
        </w:rPr>
        <w:tab/>
      </w:r>
      <w:r w:rsidR="002242EB" w:rsidRPr="002242EB">
        <w:rPr>
          <w:sz w:val="26"/>
          <w:szCs w:val="26"/>
        </w:rPr>
        <w:t xml:space="preserve">2. </w:t>
      </w:r>
      <w:proofErr w:type="gramStart"/>
      <w:r w:rsidR="002242EB" w:rsidRPr="002242EB">
        <w:rPr>
          <w:sz w:val="26"/>
          <w:szCs w:val="26"/>
        </w:rPr>
        <w:t xml:space="preserve">Рекомендовать администрации Пластуновского сельского поселения </w:t>
      </w:r>
      <w:proofErr w:type="spellStart"/>
      <w:r w:rsidR="002242EB" w:rsidRPr="002242EB">
        <w:rPr>
          <w:sz w:val="26"/>
          <w:szCs w:val="26"/>
        </w:rPr>
        <w:t>Динского</w:t>
      </w:r>
      <w:proofErr w:type="spellEnd"/>
      <w:r w:rsidR="002242EB" w:rsidRPr="002242EB">
        <w:rPr>
          <w:sz w:val="26"/>
          <w:szCs w:val="26"/>
        </w:rPr>
        <w:t xml:space="preserve"> района продолжить работу по мониторингу основных показателей развития муниципального образования </w:t>
      </w:r>
      <w:proofErr w:type="spellStart"/>
      <w:r w:rsidR="002242EB" w:rsidRPr="002242EB">
        <w:rPr>
          <w:sz w:val="26"/>
          <w:szCs w:val="26"/>
        </w:rPr>
        <w:t>Пластуновское</w:t>
      </w:r>
      <w:proofErr w:type="spellEnd"/>
      <w:r w:rsidR="002242EB" w:rsidRPr="002242EB">
        <w:rPr>
          <w:sz w:val="26"/>
          <w:szCs w:val="26"/>
        </w:rPr>
        <w:t xml:space="preserve"> сельское поселение </w:t>
      </w:r>
      <w:proofErr w:type="spellStart"/>
      <w:r w:rsidR="002242EB" w:rsidRPr="002242EB">
        <w:rPr>
          <w:sz w:val="26"/>
          <w:szCs w:val="26"/>
        </w:rPr>
        <w:t>Динского</w:t>
      </w:r>
      <w:proofErr w:type="spellEnd"/>
      <w:r w:rsidR="002242EB" w:rsidRPr="002242EB">
        <w:rPr>
          <w:sz w:val="26"/>
          <w:szCs w:val="26"/>
        </w:rPr>
        <w:t xml:space="preserve"> района, выполнения плановых заданий и причин, оказывающих влияние на их реализацию, с целью предупреждения ухудшения экономической ситуации и своевременного принятия совместно с профильными комиссиями Совета Пластуновского сельского поселения </w:t>
      </w:r>
      <w:proofErr w:type="spellStart"/>
      <w:r w:rsidR="002242EB" w:rsidRPr="002242EB">
        <w:rPr>
          <w:sz w:val="26"/>
          <w:szCs w:val="26"/>
        </w:rPr>
        <w:t>Динского</w:t>
      </w:r>
      <w:proofErr w:type="spellEnd"/>
      <w:r w:rsidR="002242EB" w:rsidRPr="002242EB">
        <w:rPr>
          <w:sz w:val="26"/>
          <w:szCs w:val="26"/>
        </w:rPr>
        <w:t xml:space="preserve"> района мер, направленных на развитие экономики и социальной сферы муниципального образования</w:t>
      </w:r>
      <w:proofErr w:type="gramEnd"/>
      <w:r w:rsidR="002242EB" w:rsidRPr="002242EB">
        <w:rPr>
          <w:sz w:val="26"/>
          <w:szCs w:val="26"/>
        </w:rPr>
        <w:t xml:space="preserve"> </w:t>
      </w:r>
      <w:proofErr w:type="spellStart"/>
      <w:r w:rsidR="002242EB" w:rsidRPr="002242EB">
        <w:rPr>
          <w:sz w:val="26"/>
          <w:szCs w:val="26"/>
        </w:rPr>
        <w:t>Пластуновское</w:t>
      </w:r>
      <w:proofErr w:type="spellEnd"/>
      <w:r w:rsidR="002242EB" w:rsidRPr="002242EB">
        <w:rPr>
          <w:sz w:val="26"/>
          <w:szCs w:val="26"/>
        </w:rPr>
        <w:t xml:space="preserve"> сельское поселение </w:t>
      </w:r>
      <w:proofErr w:type="spellStart"/>
      <w:r w:rsidR="002242EB" w:rsidRPr="002242EB">
        <w:rPr>
          <w:sz w:val="26"/>
          <w:szCs w:val="26"/>
        </w:rPr>
        <w:t>Динского</w:t>
      </w:r>
      <w:proofErr w:type="spellEnd"/>
      <w:r w:rsidR="002242EB" w:rsidRPr="002242EB">
        <w:rPr>
          <w:sz w:val="26"/>
          <w:szCs w:val="26"/>
        </w:rPr>
        <w:t xml:space="preserve"> района.</w:t>
      </w:r>
    </w:p>
    <w:p w:rsidR="002242EB" w:rsidRPr="002242EB" w:rsidRDefault="002242EB" w:rsidP="002242EB">
      <w:pPr>
        <w:ind w:firstLine="851"/>
        <w:jc w:val="both"/>
        <w:rPr>
          <w:sz w:val="26"/>
          <w:szCs w:val="26"/>
        </w:rPr>
      </w:pPr>
      <w:r w:rsidRPr="002242EB">
        <w:rPr>
          <w:sz w:val="26"/>
          <w:szCs w:val="26"/>
        </w:rPr>
        <w:t xml:space="preserve">3. Администрации Пластуновского сельского поселения </w:t>
      </w:r>
      <w:proofErr w:type="spellStart"/>
      <w:r w:rsidRPr="002242EB">
        <w:rPr>
          <w:sz w:val="26"/>
          <w:szCs w:val="26"/>
        </w:rPr>
        <w:t>Динского</w:t>
      </w:r>
      <w:proofErr w:type="spellEnd"/>
      <w:r w:rsidRPr="002242EB">
        <w:rPr>
          <w:sz w:val="26"/>
          <w:szCs w:val="26"/>
        </w:rPr>
        <w:t xml:space="preserve"> района </w:t>
      </w:r>
      <w:proofErr w:type="gramStart"/>
      <w:r w:rsidRPr="002242EB">
        <w:rPr>
          <w:sz w:val="26"/>
          <w:szCs w:val="26"/>
        </w:rPr>
        <w:t>разместить</w:t>
      </w:r>
      <w:proofErr w:type="gramEnd"/>
      <w:r w:rsidRPr="002242EB">
        <w:rPr>
          <w:sz w:val="26"/>
          <w:szCs w:val="26"/>
        </w:rPr>
        <w:t xml:space="preserve"> настоящее решение на официальном сайте администрации Пластуновского сельского поселения </w:t>
      </w:r>
      <w:proofErr w:type="spellStart"/>
      <w:r w:rsidRPr="002242EB">
        <w:rPr>
          <w:sz w:val="26"/>
          <w:szCs w:val="26"/>
        </w:rPr>
        <w:t>Динского</w:t>
      </w:r>
      <w:proofErr w:type="spellEnd"/>
      <w:r w:rsidRPr="002242EB">
        <w:rPr>
          <w:sz w:val="26"/>
          <w:szCs w:val="26"/>
        </w:rPr>
        <w:t xml:space="preserve"> района www.plastunovskoe.ru  в сети «Интернет» (вкладка «Социально-экономическое развитие», раздел «Индикативное планирование»).</w:t>
      </w:r>
    </w:p>
    <w:p w:rsidR="002242EB" w:rsidRPr="002242EB" w:rsidRDefault="002242EB" w:rsidP="002242EB">
      <w:pPr>
        <w:ind w:firstLine="851"/>
        <w:jc w:val="both"/>
        <w:rPr>
          <w:sz w:val="26"/>
          <w:szCs w:val="26"/>
        </w:rPr>
      </w:pPr>
      <w:r w:rsidRPr="002242EB">
        <w:rPr>
          <w:sz w:val="26"/>
          <w:szCs w:val="26"/>
        </w:rPr>
        <w:t xml:space="preserve">4. </w:t>
      </w:r>
      <w:proofErr w:type="gramStart"/>
      <w:r w:rsidRPr="002242EB">
        <w:rPr>
          <w:sz w:val="26"/>
          <w:szCs w:val="26"/>
        </w:rPr>
        <w:t>Контроль за</w:t>
      </w:r>
      <w:proofErr w:type="gramEnd"/>
      <w:r w:rsidRPr="002242EB">
        <w:rPr>
          <w:sz w:val="26"/>
          <w:szCs w:val="26"/>
        </w:rPr>
        <w:t xml:space="preserve"> выполнением настоящего решения возложить на комиссию Совета Пластуновского сельского поселения </w:t>
      </w:r>
      <w:proofErr w:type="spellStart"/>
      <w:r w:rsidRPr="002242EB">
        <w:rPr>
          <w:sz w:val="26"/>
          <w:szCs w:val="26"/>
        </w:rPr>
        <w:t>Динского</w:t>
      </w:r>
      <w:proofErr w:type="spellEnd"/>
      <w:r w:rsidRPr="002242EB">
        <w:rPr>
          <w:sz w:val="26"/>
          <w:szCs w:val="26"/>
        </w:rPr>
        <w:t xml:space="preserve"> района по финансам, бюджету и контролю (Кулиш М.Г.).</w:t>
      </w:r>
    </w:p>
    <w:p w:rsidR="002242EB" w:rsidRPr="002242EB" w:rsidRDefault="002242EB" w:rsidP="002242EB">
      <w:pPr>
        <w:ind w:firstLine="851"/>
        <w:jc w:val="both"/>
        <w:rPr>
          <w:sz w:val="26"/>
          <w:szCs w:val="26"/>
        </w:rPr>
      </w:pPr>
      <w:r w:rsidRPr="002242EB">
        <w:rPr>
          <w:sz w:val="26"/>
          <w:szCs w:val="26"/>
        </w:rPr>
        <w:t xml:space="preserve">5. Настоящее решение вступает в силу со дня его </w:t>
      </w:r>
      <w:r w:rsidR="004A060C">
        <w:rPr>
          <w:sz w:val="26"/>
          <w:szCs w:val="26"/>
        </w:rPr>
        <w:t>опубликования</w:t>
      </w:r>
      <w:r w:rsidRPr="002242EB">
        <w:rPr>
          <w:sz w:val="26"/>
          <w:szCs w:val="26"/>
        </w:rPr>
        <w:t>.</w:t>
      </w:r>
    </w:p>
    <w:p w:rsidR="008A402C" w:rsidRPr="002242EB" w:rsidRDefault="008A402C" w:rsidP="008A402C">
      <w:pPr>
        <w:jc w:val="both"/>
        <w:rPr>
          <w:sz w:val="26"/>
          <w:szCs w:val="26"/>
        </w:rPr>
      </w:pPr>
    </w:p>
    <w:p w:rsidR="006D2C2B" w:rsidRPr="002242EB" w:rsidRDefault="006D2C2B" w:rsidP="008A402C">
      <w:pPr>
        <w:jc w:val="both"/>
        <w:rPr>
          <w:sz w:val="26"/>
          <w:szCs w:val="26"/>
        </w:rPr>
      </w:pPr>
    </w:p>
    <w:p w:rsidR="00A40F31" w:rsidRPr="002242EB" w:rsidRDefault="00A40F31" w:rsidP="00A40F31">
      <w:pPr>
        <w:rPr>
          <w:sz w:val="26"/>
          <w:szCs w:val="26"/>
        </w:rPr>
      </w:pPr>
      <w:r w:rsidRPr="002242EB">
        <w:rPr>
          <w:sz w:val="26"/>
          <w:szCs w:val="26"/>
        </w:rPr>
        <w:t xml:space="preserve">Председатель Совета </w:t>
      </w:r>
    </w:p>
    <w:p w:rsidR="00A40F31" w:rsidRPr="002242EB" w:rsidRDefault="00A40F31" w:rsidP="00A40F31">
      <w:pPr>
        <w:rPr>
          <w:sz w:val="26"/>
          <w:szCs w:val="26"/>
        </w:rPr>
      </w:pPr>
      <w:r w:rsidRPr="002242EB">
        <w:rPr>
          <w:sz w:val="26"/>
          <w:szCs w:val="26"/>
        </w:rPr>
        <w:t xml:space="preserve">Пластуновского </w:t>
      </w:r>
    </w:p>
    <w:p w:rsidR="003451B3" w:rsidRPr="002242EB" w:rsidRDefault="00A40F31" w:rsidP="002242EB">
      <w:pPr>
        <w:rPr>
          <w:sz w:val="26"/>
          <w:szCs w:val="26"/>
        </w:rPr>
      </w:pPr>
      <w:r w:rsidRPr="002242EB">
        <w:rPr>
          <w:sz w:val="26"/>
          <w:szCs w:val="26"/>
        </w:rPr>
        <w:t>сельского поселения</w:t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r w:rsidRPr="002242EB">
        <w:rPr>
          <w:sz w:val="26"/>
          <w:szCs w:val="26"/>
        </w:rPr>
        <w:tab/>
      </w:r>
      <w:proofErr w:type="spellStart"/>
      <w:r w:rsidR="00473DFE">
        <w:rPr>
          <w:sz w:val="26"/>
          <w:szCs w:val="26"/>
        </w:rPr>
        <w:t>А.А.Козелков</w:t>
      </w:r>
      <w:proofErr w:type="spellEnd"/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193633" w:rsidRDefault="00193633" w:rsidP="00A478B4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2C2B">
        <w:rPr>
          <w:sz w:val="28"/>
          <w:szCs w:val="28"/>
        </w:rPr>
        <w:t>26.11.2019</w:t>
      </w:r>
      <w:r>
        <w:rPr>
          <w:sz w:val="28"/>
          <w:szCs w:val="28"/>
        </w:rPr>
        <w:t xml:space="preserve"> года № </w:t>
      </w:r>
      <w:r w:rsidR="006D2C2B">
        <w:rPr>
          <w:sz w:val="28"/>
          <w:szCs w:val="28"/>
        </w:rPr>
        <w:t>13-03/4</w:t>
      </w:r>
    </w:p>
    <w:p w:rsidR="00193633" w:rsidRDefault="00193633" w:rsidP="00193633">
      <w:pPr>
        <w:jc w:val="right"/>
        <w:rPr>
          <w:sz w:val="28"/>
          <w:szCs w:val="28"/>
        </w:rPr>
      </w:pPr>
    </w:p>
    <w:p w:rsidR="00A94750" w:rsidRDefault="00A94750" w:rsidP="00F36D3C">
      <w:pPr>
        <w:rPr>
          <w:sz w:val="28"/>
          <w:szCs w:val="28"/>
        </w:rPr>
      </w:pPr>
    </w:p>
    <w:p w:rsidR="00E92ED3" w:rsidRDefault="00E92ED3" w:rsidP="00F36D3C">
      <w:pPr>
        <w:rPr>
          <w:sz w:val="28"/>
          <w:szCs w:val="28"/>
        </w:rPr>
      </w:pPr>
    </w:p>
    <w:p w:rsidR="00F31401" w:rsidRDefault="00F31401" w:rsidP="00F31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31401">
        <w:rPr>
          <w:b/>
          <w:sz w:val="28"/>
          <w:szCs w:val="28"/>
        </w:rPr>
        <w:t xml:space="preserve">тчет о выполнении </w:t>
      </w:r>
      <w:r>
        <w:rPr>
          <w:b/>
          <w:sz w:val="28"/>
          <w:szCs w:val="28"/>
        </w:rPr>
        <w:t xml:space="preserve">показателей </w:t>
      </w:r>
      <w:r w:rsidRPr="00F31401">
        <w:rPr>
          <w:b/>
          <w:sz w:val="28"/>
          <w:szCs w:val="28"/>
        </w:rPr>
        <w:t>индикативного плана социально-экономического развития Пластуновского сельского поселения</w:t>
      </w:r>
    </w:p>
    <w:p w:rsidR="00A94750" w:rsidRDefault="00F31401" w:rsidP="00F31401">
      <w:pPr>
        <w:jc w:val="center"/>
        <w:rPr>
          <w:b/>
          <w:sz w:val="28"/>
          <w:szCs w:val="28"/>
        </w:rPr>
      </w:pPr>
      <w:r w:rsidRPr="00F31401">
        <w:rPr>
          <w:b/>
          <w:sz w:val="28"/>
          <w:szCs w:val="28"/>
        </w:rPr>
        <w:t xml:space="preserve"> </w:t>
      </w:r>
      <w:proofErr w:type="spellStart"/>
      <w:r w:rsidRPr="00F31401">
        <w:rPr>
          <w:b/>
          <w:sz w:val="28"/>
          <w:szCs w:val="28"/>
        </w:rPr>
        <w:t>Динского</w:t>
      </w:r>
      <w:proofErr w:type="spellEnd"/>
      <w:r w:rsidRPr="00F31401">
        <w:rPr>
          <w:b/>
          <w:sz w:val="28"/>
          <w:szCs w:val="28"/>
        </w:rPr>
        <w:t xml:space="preserve"> района за 201</w:t>
      </w:r>
      <w:r w:rsidR="00473DFE">
        <w:rPr>
          <w:b/>
          <w:sz w:val="28"/>
          <w:szCs w:val="28"/>
        </w:rPr>
        <w:t>8</w:t>
      </w:r>
      <w:r w:rsidRPr="00F31401">
        <w:rPr>
          <w:b/>
          <w:sz w:val="28"/>
          <w:szCs w:val="28"/>
        </w:rPr>
        <w:t xml:space="preserve"> год</w:t>
      </w:r>
    </w:p>
    <w:p w:rsidR="003A2509" w:rsidRDefault="003A2509" w:rsidP="00F31401">
      <w:pPr>
        <w:jc w:val="center"/>
        <w:rPr>
          <w:b/>
          <w:sz w:val="28"/>
          <w:szCs w:val="28"/>
        </w:rPr>
      </w:pPr>
    </w:p>
    <w:p w:rsidR="003A2509" w:rsidRPr="003A2509" w:rsidRDefault="003A2509" w:rsidP="003A2509">
      <w:pPr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Раздел 1. Индикативный план социально-</w:t>
      </w:r>
    </w:p>
    <w:p w:rsidR="003A2509" w:rsidRPr="003A2509" w:rsidRDefault="003A2509" w:rsidP="003A2509">
      <w:pPr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экономического развития Пластуновского сельского поселения</w:t>
      </w:r>
    </w:p>
    <w:p w:rsidR="003A2509" w:rsidRPr="003A2509" w:rsidRDefault="003A2509" w:rsidP="003A2509">
      <w:pPr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муниципального образования Динской район на 201</w:t>
      </w:r>
      <w:r w:rsidR="00473DFE">
        <w:rPr>
          <w:b/>
          <w:sz w:val="28"/>
          <w:szCs w:val="28"/>
        </w:rPr>
        <w:t>8</w:t>
      </w:r>
      <w:r w:rsidRPr="003A2509">
        <w:rPr>
          <w:b/>
          <w:sz w:val="28"/>
          <w:szCs w:val="28"/>
        </w:rPr>
        <w:t xml:space="preserve"> год</w:t>
      </w:r>
    </w:p>
    <w:p w:rsidR="003A2509" w:rsidRDefault="003A2509" w:rsidP="003A2509">
      <w:pPr>
        <w:jc w:val="center"/>
        <w:rPr>
          <w:sz w:val="28"/>
          <w:szCs w:val="28"/>
        </w:rPr>
      </w:pPr>
    </w:p>
    <w:p w:rsidR="003A2509" w:rsidRPr="003A2509" w:rsidRDefault="003A2509" w:rsidP="003A2509">
      <w:pPr>
        <w:jc w:val="center"/>
        <w:rPr>
          <w:sz w:val="28"/>
          <w:szCs w:val="28"/>
        </w:rPr>
      </w:pPr>
      <w:r w:rsidRPr="003A2509">
        <w:rPr>
          <w:sz w:val="28"/>
          <w:szCs w:val="28"/>
        </w:rPr>
        <w:t>(в разрезе основных видов деятельности)</w:t>
      </w:r>
    </w:p>
    <w:p w:rsidR="00F31401" w:rsidRPr="006A7B3C" w:rsidRDefault="00F31401" w:rsidP="00F36D3C">
      <w:pPr>
        <w:rPr>
          <w:b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257"/>
        <w:gridCol w:w="1294"/>
        <w:gridCol w:w="1276"/>
      </w:tblGrid>
      <w:tr w:rsidR="00A755D0" w:rsidRPr="00854D53" w:rsidTr="00A755D0">
        <w:trPr>
          <w:trHeight w:val="322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55D0" w:rsidRPr="00854D53" w:rsidRDefault="00A755D0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5D0" w:rsidRPr="00854D53" w:rsidRDefault="00A755D0" w:rsidP="00A755D0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2018 год      план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5D0" w:rsidRPr="00854D53" w:rsidRDefault="00A755D0" w:rsidP="00A755D0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2018 год отчет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55D0" w:rsidRPr="00854D53" w:rsidRDefault="00A755D0" w:rsidP="00854EFB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 xml:space="preserve">Процент </w:t>
            </w:r>
            <w:proofErr w:type="spellStart"/>
            <w:proofErr w:type="gramStart"/>
            <w:r w:rsidRPr="00854D53">
              <w:rPr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  <w:r w:rsidRPr="00854D53">
              <w:rPr>
                <w:bCs/>
                <w:sz w:val="28"/>
                <w:szCs w:val="28"/>
              </w:rPr>
              <w:t xml:space="preserve"> (%)</w:t>
            </w:r>
          </w:p>
        </w:tc>
      </w:tr>
      <w:tr w:rsidR="00A755D0" w:rsidRPr="00854D53" w:rsidTr="00A755D0">
        <w:trPr>
          <w:trHeight w:val="712"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5D0" w:rsidRPr="00854D53" w:rsidRDefault="00A755D0" w:rsidP="00854EF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5D0" w:rsidRPr="00854D53" w:rsidRDefault="00A755D0" w:rsidP="00854EF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5D0" w:rsidRPr="00854D53" w:rsidRDefault="00A755D0" w:rsidP="00854E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55D0" w:rsidRPr="00854D53" w:rsidRDefault="00A755D0" w:rsidP="00854EFB">
            <w:pPr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12,188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12,144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939E8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99,6</w:t>
            </w:r>
          </w:p>
        </w:tc>
      </w:tr>
      <w:tr w:rsidR="00A755D0" w:rsidRPr="00854D53" w:rsidTr="00854D53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Среднедушевой денежный доход на одного жителя,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377,5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100,8</w:t>
            </w:r>
          </w:p>
        </w:tc>
      </w:tr>
      <w:tr w:rsidR="00A755D0" w:rsidRPr="00854D53" w:rsidTr="00854D53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Численность экономически активного населения, тыс.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3,772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3,777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100,1</w:t>
            </w:r>
          </w:p>
        </w:tc>
      </w:tr>
      <w:tr w:rsidR="00A755D0" w:rsidRPr="00854D53" w:rsidTr="00854D53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Численность занятых в экономике, тыс.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3,655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99,8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Номинальная начисленная среднемесячная заработная плата,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28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754,9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27 875,8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939E8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96,9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4,42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92,1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Среднемесячные доходы занятых в личных подсобных хозяйствах,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6950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97,1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Численность зарегистрированных безработных, тыс.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72,1</w:t>
            </w:r>
          </w:p>
        </w:tc>
      </w:tr>
      <w:tr w:rsidR="00A755D0" w:rsidRPr="00854D53" w:rsidTr="00854D53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proofErr w:type="gramStart"/>
            <w:r w:rsidRPr="00854D53">
              <w:rPr>
                <w:sz w:val="28"/>
                <w:szCs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85,7</w:t>
            </w:r>
          </w:p>
        </w:tc>
      </w:tr>
      <w:tr w:rsidR="00A755D0" w:rsidRPr="00854D53" w:rsidTr="00854D53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Прибыль прибыльных предприятий, млн. рублей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1128,1</w:t>
            </w:r>
          </w:p>
        </w:tc>
      </w:tr>
      <w:tr w:rsidR="00A755D0" w:rsidRPr="00854D53" w:rsidTr="00854D53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Фонд оплаты труда,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705,3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97,2</w:t>
            </w:r>
          </w:p>
        </w:tc>
      </w:tr>
      <w:tr w:rsidR="00A755D0" w:rsidRPr="00854D53" w:rsidTr="00854D5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Промышленность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634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Объем промышленной продукции (объем отгруженной продукции),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097,7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253,4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114,2</w:t>
            </w:r>
          </w:p>
        </w:tc>
      </w:tr>
      <w:tr w:rsidR="00A755D0" w:rsidRPr="00854D53" w:rsidTr="00854D53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358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rPr>
                <w:color w:val="000000"/>
                <w:sz w:val="28"/>
                <w:szCs w:val="28"/>
              </w:rPr>
            </w:pPr>
            <w:r w:rsidRPr="00854D53">
              <w:rPr>
                <w:color w:val="000000"/>
                <w:sz w:val="28"/>
                <w:szCs w:val="28"/>
              </w:rPr>
              <w:t xml:space="preserve">Обрабатывающие производства, </w:t>
            </w:r>
            <w:proofErr w:type="spellStart"/>
            <w:r w:rsidRPr="00854D53">
              <w:rPr>
                <w:color w:val="000000"/>
                <w:sz w:val="28"/>
                <w:szCs w:val="28"/>
              </w:rPr>
              <w:t>млн</w:t>
            </w:r>
            <w:proofErr w:type="gramStart"/>
            <w:r w:rsidRPr="00854D5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54D53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854D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079,8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96,9</w:t>
            </w:r>
          </w:p>
        </w:tc>
      </w:tr>
      <w:tr w:rsidR="00A755D0" w:rsidRPr="00854D53" w:rsidTr="00854D53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94,5</w:t>
            </w:r>
          </w:p>
        </w:tc>
      </w:tr>
      <w:tr w:rsidR="00A755D0" w:rsidRPr="00854D53" w:rsidTr="00854D53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8,</w:t>
            </w:r>
            <w:r w:rsidR="00A755D0" w:rsidRPr="00854D5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806FE4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64,5</w:t>
            </w:r>
          </w:p>
        </w:tc>
      </w:tr>
      <w:tr w:rsidR="00A755D0" w:rsidRPr="00854D53" w:rsidTr="00854D53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103</w:t>
            </w:r>
            <w:r w:rsidR="002B28D9" w:rsidRPr="00854D53">
              <w:rPr>
                <w:sz w:val="28"/>
                <w:szCs w:val="28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69,3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625</w:t>
            </w:r>
            <w:r w:rsidR="002B28D9" w:rsidRPr="00854D53">
              <w:rPr>
                <w:sz w:val="28"/>
                <w:szCs w:val="28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</w:t>
            </w:r>
            <w:r w:rsidR="00854D53" w:rsidRPr="00854D53">
              <w:rPr>
                <w:sz w:val="28"/>
                <w:szCs w:val="28"/>
              </w:rPr>
              <w:t xml:space="preserve"> </w:t>
            </w:r>
            <w:r w:rsidRPr="00854D53">
              <w:rPr>
                <w:sz w:val="28"/>
                <w:szCs w:val="28"/>
              </w:rPr>
              <w:t>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63,3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87,8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2B28D9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92,1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Зерновые и зернобобовые культуры (в весе  после доработки), </w:t>
            </w:r>
            <w:proofErr w:type="spellStart"/>
            <w:r w:rsidRPr="00854D53">
              <w:rPr>
                <w:sz w:val="28"/>
                <w:szCs w:val="28"/>
              </w:rPr>
              <w:t>тыс</w:t>
            </w:r>
            <w:proofErr w:type="gramStart"/>
            <w:r w:rsidRPr="00854D53">
              <w:rPr>
                <w:sz w:val="28"/>
                <w:szCs w:val="28"/>
              </w:rPr>
              <w:t>.т</w:t>
            </w:r>
            <w:proofErr w:type="gramEnd"/>
            <w:r w:rsidRPr="00854D53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90,3</w:t>
            </w:r>
          </w:p>
        </w:tc>
      </w:tr>
      <w:tr w:rsidR="00A755D0" w:rsidRPr="00854D53" w:rsidTr="00854D53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Соя,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66,7</w:t>
            </w:r>
          </w:p>
        </w:tc>
      </w:tr>
      <w:tr w:rsidR="00A755D0" w:rsidRPr="00854D53" w:rsidTr="00854D53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133,3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62,5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150,0</w:t>
            </w:r>
          </w:p>
        </w:tc>
      </w:tr>
      <w:tr w:rsidR="00A755D0" w:rsidRPr="00854D53" w:rsidTr="00854D53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33,3</w:t>
            </w:r>
          </w:p>
        </w:tc>
      </w:tr>
      <w:tr w:rsidR="00A755D0" w:rsidRPr="00854D53" w:rsidTr="00854D53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Овощи - всего,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54,48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96,4</w:t>
            </w:r>
          </w:p>
        </w:tc>
      </w:tr>
      <w:tr w:rsidR="00A755D0" w:rsidRPr="00854D53" w:rsidTr="00854D53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98,0</w:t>
            </w:r>
          </w:p>
        </w:tc>
      </w:tr>
      <w:tr w:rsidR="00A755D0" w:rsidRPr="00854D53" w:rsidTr="00854D53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153,4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2,85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52,6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Плоды и ягоды,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159,4</w:t>
            </w:r>
          </w:p>
        </w:tc>
      </w:tr>
      <w:tr w:rsidR="00A755D0" w:rsidRPr="00854D53" w:rsidTr="00854D53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248,9</w:t>
            </w:r>
          </w:p>
        </w:tc>
      </w:tr>
      <w:tr w:rsidR="00A755D0" w:rsidRPr="00854D53" w:rsidTr="00854D5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0,275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112,1</w:t>
            </w:r>
          </w:p>
        </w:tc>
      </w:tr>
      <w:tr w:rsidR="00A755D0" w:rsidRPr="00854D53" w:rsidTr="00854D53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Виноград - всего,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111,1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42,9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0,01</w:t>
            </w:r>
            <w:r w:rsidR="00B04A11" w:rsidRPr="00854D5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154,5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Скот и птица (в живом весе)- всего, тыс. тонн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73,9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9,0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0,268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98,1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Молок</w:t>
            </w:r>
            <w:proofErr w:type="gramStart"/>
            <w:r w:rsidRPr="00854D53">
              <w:rPr>
                <w:sz w:val="28"/>
                <w:szCs w:val="28"/>
              </w:rPr>
              <w:t>о-</w:t>
            </w:r>
            <w:proofErr w:type="gramEnd"/>
            <w:r w:rsidRPr="00854D53">
              <w:rPr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B04A11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97,8</w:t>
            </w:r>
          </w:p>
        </w:tc>
      </w:tr>
      <w:tr w:rsidR="00EA234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40" w:rsidRPr="00854D53" w:rsidRDefault="00EA234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34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34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0,352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34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97,8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Яйц</w:t>
            </w:r>
            <w:proofErr w:type="gramStart"/>
            <w:r w:rsidRPr="00854D53">
              <w:rPr>
                <w:sz w:val="28"/>
                <w:szCs w:val="28"/>
              </w:rPr>
              <w:t>а-</w:t>
            </w:r>
            <w:proofErr w:type="gramEnd"/>
            <w:r w:rsidRPr="00854D53">
              <w:rPr>
                <w:sz w:val="28"/>
                <w:szCs w:val="28"/>
              </w:rPr>
              <w:t xml:space="preserve"> всего, млн. штук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2,021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88,6</w:t>
            </w:r>
          </w:p>
        </w:tc>
      </w:tr>
      <w:tr w:rsidR="00A755D0" w:rsidRPr="00854D53" w:rsidTr="00854D5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88,6</w:t>
            </w:r>
          </w:p>
        </w:tc>
      </w:tr>
      <w:tr w:rsidR="00A755D0" w:rsidRPr="00854D53" w:rsidTr="00854D5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370,7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47,9</w:t>
            </w:r>
          </w:p>
        </w:tc>
      </w:tr>
      <w:tr w:rsidR="00A755D0" w:rsidRPr="00854D53" w:rsidTr="00854D53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47,1</w:t>
            </w:r>
          </w:p>
        </w:tc>
      </w:tr>
      <w:tr w:rsidR="00A755D0" w:rsidRPr="00854D53" w:rsidTr="00854D53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51,3</w:t>
            </w:r>
          </w:p>
        </w:tc>
      </w:tr>
      <w:tr w:rsidR="00A755D0" w:rsidRPr="00854D53" w:rsidTr="00854D53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животных: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145,3</w:t>
            </w: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809,1</w:t>
            </w:r>
          </w:p>
        </w:tc>
      </w:tr>
      <w:tr w:rsidR="00A755D0" w:rsidRPr="00854D53" w:rsidTr="00854D53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137,9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300" w:firstLine="84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из общего поголовья крупного </w:t>
            </w:r>
            <w:r w:rsidRPr="00854D53">
              <w:rPr>
                <w:sz w:val="28"/>
                <w:szCs w:val="28"/>
              </w:rPr>
              <w:lastRenderedPageBreak/>
              <w:t>рогатого скота — коровы, голов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170,5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500" w:firstLine="140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500" w:firstLine="140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279,3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Овцы и козы, голов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191,8</w:t>
            </w: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Птица, тыс. голов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93,7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Рынок товаров и услуг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331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840</w:t>
            </w:r>
            <w:r w:rsidR="00F11F0E" w:rsidRPr="00854D53">
              <w:rPr>
                <w:sz w:val="28"/>
                <w:szCs w:val="28"/>
              </w:rPr>
              <w:t>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100,1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98,8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Объем услуг по транспортировке и хранению по полному кругу предприятий,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EA234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100,0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7,5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746,3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54,4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3,72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939E8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939E8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71,0</w:t>
            </w:r>
          </w:p>
        </w:tc>
      </w:tr>
      <w:tr w:rsidR="00A755D0" w:rsidRPr="00854D53" w:rsidTr="00854D53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854D53">
              <w:rPr>
                <w:sz w:val="28"/>
                <w:szCs w:val="28"/>
              </w:rPr>
              <w:t>на</w:t>
            </w:r>
            <w:proofErr w:type="gramEnd"/>
            <w:r w:rsidRPr="00854D53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939E8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939E8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93,0</w:t>
            </w:r>
          </w:p>
        </w:tc>
      </w:tr>
      <w:tr w:rsidR="00A755D0" w:rsidRPr="00854D53" w:rsidTr="00854D53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106,5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Охват детей в возрасте 1-6 лет дошкольными учреждениями,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103,4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150,0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63,1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общеобразовательных, тыс. чел.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1,303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1,321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101,4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proofErr w:type="gramStart"/>
            <w:r w:rsidRPr="00854D53">
              <w:rPr>
                <w:sz w:val="28"/>
                <w:szCs w:val="28"/>
              </w:rPr>
              <w:t xml:space="preserve">Численность обучающихся в первую смену в дневных учреждениях общего образования в </w:t>
            </w:r>
            <w:r w:rsidRPr="00854D53">
              <w:rPr>
                <w:sz w:val="28"/>
                <w:szCs w:val="28"/>
              </w:rPr>
              <w:lastRenderedPageBreak/>
              <w:t>% к общему числу обучающихся в этих учреждениях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81,4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101,5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больничными койками, коек на 10 тыс. жителей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134,4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количество больничных коек, единиц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133,3</w:t>
            </w:r>
          </w:p>
        </w:tc>
      </w:tr>
      <w:tr w:rsidR="00A755D0" w:rsidRPr="00854D53" w:rsidTr="00854D53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амбулаторно-поликлиническими учреждениями, посещений в смену на 10 тыс. населения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70,7</w:t>
            </w:r>
          </w:p>
        </w:tc>
      </w:tr>
      <w:tr w:rsidR="00A755D0" w:rsidRPr="00854D53" w:rsidTr="00854D53">
        <w:trPr>
          <w:trHeight w:val="483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врачами, чел. на 10 тыс.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100,0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средним медицинским персоналом, чел. на 10 тыс.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95,9</w:t>
            </w:r>
          </w:p>
        </w:tc>
      </w:tr>
      <w:tr w:rsidR="00A755D0" w:rsidRPr="00854D53" w:rsidTr="00854D53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дошкольными образовательными учреждениями, мест на 1000 детей дошкольного возраста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261,3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13355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97,1</w:t>
            </w:r>
          </w:p>
        </w:tc>
      </w:tr>
      <w:tr w:rsidR="00A755D0" w:rsidRPr="00854D53" w:rsidTr="00854D53">
        <w:trPr>
          <w:trHeight w:val="351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количество мест в учреждениях дошкольного образования, мест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100,0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учреждениями культурно-досугового типа, учреждений на 100 тыс.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101,0</w:t>
            </w: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обеспеченность спортивными сооружениями, кв. м. на 1 тыс.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1998,4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101,2</w:t>
            </w:r>
          </w:p>
        </w:tc>
      </w:tr>
      <w:tr w:rsidR="00A755D0" w:rsidRPr="00854D53" w:rsidTr="00854D53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   удельный вес населения, занимающегося спортом,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100,0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75,4</w:t>
            </w: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</w:t>
            </w:r>
            <w:r w:rsidR="00F11F0E" w:rsidRPr="00854D53">
              <w:rPr>
                <w:sz w:val="28"/>
                <w:szCs w:val="28"/>
              </w:rPr>
              <w:t>0</w:t>
            </w:r>
          </w:p>
        </w:tc>
      </w:tr>
      <w:tr w:rsidR="00A755D0" w:rsidRPr="00854D53" w:rsidTr="00854D53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73,1</w:t>
            </w: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88,4</w:t>
            </w:r>
          </w:p>
        </w:tc>
      </w:tr>
      <w:tr w:rsidR="00A755D0" w:rsidRPr="00854D53" w:rsidTr="00854D53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Малый бизнес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87,6</w:t>
            </w:r>
          </w:p>
        </w:tc>
      </w:tr>
      <w:tr w:rsidR="00A755D0" w:rsidRPr="00854D53" w:rsidTr="00854D53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163,1</w:t>
            </w:r>
          </w:p>
        </w:tc>
      </w:tr>
      <w:tr w:rsidR="00A755D0" w:rsidRPr="00854D53" w:rsidTr="00854D53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188,7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F11F0E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139,5</w:t>
            </w:r>
          </w:p>
        </w:tc>
      </w:tr>
      <w:tr w:rsidR="00A755D0" w:rsidRPr="00854D53" w:rsidTr="00854D53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431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854D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119,2</w:t>
            </w:r>
          </w:p>
        </w:tc>
      </w:tr>
      <w:tr w:rsidR="00A755D0" w:rsidRPr="00854D53" w:rsidTr="00854D53">
        <w:trPr>
          <w:trHeight w:val="423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854D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102,1</w:t>
            </w:r>
          </w:p>
        </w:tc>
      </w:tr>
      <w:tr w:rsidR="00A755D0" w:rsidRPr="00854D53" w:rsidTr="00854D53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854D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86,86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764CBC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86,</w:t>
            </w:r>
            <w:r w:rsidR="00764CB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764CBC" w:rsidP="0085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55D0" w:rsidRPr="00854D53" w:rsidTr="00854D53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ind w:firstLineChars="100" w:firstLine="280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71,3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764CBC" w:rsidP="0085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9D51E0" w:rsidP="00854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100,0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395,4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123,6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116,3</w:t>
            </w:r>
          </w:p>
        </w:tc>
      </w:tr>
      <w:tr w:rsidR="00A755D0" w:rsidRPr="00854D53" w:rsidTr="00854D53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jc w:val="center"/>
              <w:rPr>
                <w:b/>
                <w:bCs/>
                <w:sz w:val="28"/>
                <w:szCs w:val="28"/>
              </w:rPr>
            </w:pPr>
            <w:r w:rsidRPr="00854D5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</w:p>
        </w:tc>
      </w:tr>
      <w:tr w:rsidR="00A755D0" w:rsidRPr="00854D53" w:rsidTr="00854D53">
        <w:trPr>
          <w:trHeight w:val="418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854D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755D0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2,431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5D0" w:rsidRPr="00854D53" w:rsidRDefault="00A82027" w:rsidP="00854D53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81,0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 xml:space="preserve">Протяженность отремонтированных тротуаров, </w:t>
            </w:r>
            <w:proofErr w:type="gramStart"/>
            <w:r w:rsidRPr="00854D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A755D0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BC2BE9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0,105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BC2BE9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52,5</w:t>
            </w:r>
          </w:p>
        </w:tc>
      </w:tr>
      <w:tr w:rsidR="00A755D0" w:rsidRPr="00854D53" w:rsidTr="00854D53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Количество высаженных зеленых насаждений,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A755D0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854D53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854D53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50,0</w:t>
            </w:r>
          </w:p>
        </w:tc>
      </w:tr>
      <w:tr w:rsidR="00A755D0" w:rsidRPr="00854D53" w:rsidTr="00854D53">
        <w:trPr>
          <w:trHeight w:val="26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5D0" w:rsidRPr="00854D53" w:rsidRDefault="00A755D0">
            <w:pPr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A755D0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BC2BE9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5D0" w:rsidRPr="00BC2BE9" w:rsidRDefault="00BC2BE9" w:rsidP="00854D53">
            <w:pPr>
              <w:jc w:val="center"/>
              <w:rPr>
                <w:sz w:val="28"/>
                <w:szCs w:val="28"/>
              </w:rPr>
            </w:pPr>
            <w:r w:rsidRPr="00BC2BE9">
              <w:rPr>
                <w:sz w:val="28"/>
                <w:szCs w:val="28"/>
              </w:rPr>
              <w:t>14,3</w:t>
            </w:r>
          </w:p>
        </w:tc>
      </w:tr>
    </w:tbl>
    <w:p w:rsidR="00854D53" w:rsidRDefault="00854D53" w:rsidP="00854D53">
      <w:pPr>
        <w:rPr>
          <w:b/>
          <w:sz w:val="28"/>
          <w:szCs w:val="28"/>
        </w:rPr>
      </w:pPr>
    </w:p>
    <w:p w:rsidR="00854D53" w:rsidRDefault="00854D53" w:rsidP="003A2509">
      <w:pPr>
        <w:ind w:left="480"/>
        <w:jc w:val="center"/>
        <w:rPr>
          <w:b/>
          <w:sz w:val="28"/>
          <w:szCs w:val="28"/>
        </w:rPr>
      </w:pPr>
    </w:p>
    <w:p w:rsidR="003A2509" w:rsidRPr="003A2509" w:rsidRDefault="003A2509" w:rsidP="003A2509">
      <w:pPr>
        <w:ind w:left="480"/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>Раздел 2. Индикативный план развития муниципального</w:t>
      </w:r>
    </w:p>
    <w:p w:rsidR="003A2509" w:rsidRPr="003A2509" w:rsidRDefault="003A2509" w:rsidP="003A2509">
      <w:pPr>
        <w:ind w:left="480"/>
        <w:jc w:val="center"/>
        <w:rPr>
          <w:b/>
          <w:sz w:val="28"/>
          <w:szCs w:val="28"/>
        </w:rPr>
      </w:pPr>
      <w:r w:rsidRPr="003A2509">
        <w:rPr>
          <w:b/>
          <w:sz w:val="28"/>
          <w:szCs w:val="28"/>
        </w:rPr>
        <w:t xml:space="preserve">сектора экономики Пластуновского сельского поселения </w:t>
      </w:r>
    </w:p>
    <w:p w:rsidR="00A478B4" w:rsidRDefault="003A2509" w:rsidP="00C150C1">
      <w:pPr>
        <w:ind w:left="480"/>
        <w:jc w:val="center"/>
        <w:rPr>
          <w:b/>
          <w:sz w:val="26"/>
          <w:szCs w:val="26"/>
        </w:rPr>
      </w:pPr>
      <w:r w:rsidRPr="003A2509">
        <w:rPr>
          <w:b/>
          <w:sz w:val="28"/>
          <w:szCs w:val="28"/>
        </w:rPr>
        <w:t xml:space="preserve"> муниципального образования Динской район</w:t>
      </w:r>
    </w:p>
    <w:p w:rsidR="00A478B4" w:rsidRPr="00906982" w:rsidRDefault="00A478B4" w:rsidP="00C150C1">
      <w:pPr>
        <w:ind w:left="480"/>
        <w:jc w:val="center"/>
        <w:rPr>
          <w:b/>
          <w:sz w:val="26"/>
          <w:szCs w:val="26"/>
        </w:rPr>
      </w:pPr>
    </w:p>
    <w:tbl>
      <w:tblPr>
        <w:tblW w:w="99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5"/>
        <w:gridCol w:w="1176"/>
        <w:gridCol w:w="981"/>
        <w:gridCol w:w="1203"/>
        <w:gridCol w:w="1320"/>
      </w:tblGrid>
      <w:tr w:rsidR="00C150C1" w:rsidRPr="00854D53" w:rsidTr="00A478B4">
        <w:trPr>
          <w:trHeight w:val="85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A478B4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A478B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54D53">
              <w:rPr>
                <w:bCs/>
                <w:sz w:val="28"/>
                <w:szCs w:val="28"/>
              </w:rPr>
              <w:t>ед</w:t>
            </w:r>
            <w:proofErr w:type="gramStart"/>
            <w:r w:rsidRPr="00854D53">
              <w:rPr>
                <w:bCs/>
                <w:sz w:val="28"/>
                <w:szCs w:val="28"/>
              </w:rPr>
              <w:t>.и</w:t>
            </w:r>
            <w:proofErr w:type="gramEnd"/>
            <w:r w:rsidRPr="00854D53">
              <w:rPr>
                <w:bCs/>
                <w:sz w:val="28"/>
                <w:szCs w:val="28"/>
              </w:rPr>
              <w:t>зм</w:t>
            </w:r>
            <w:proofErr w:type="spellEnd"/>
            <w:r w:rsidRPr="00854D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C1" w:rsidRPr="00854D53" w:rsidRDefault="00C150C1" w:rsidP="00854D53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201</w:t>
            </w:r>
            <w:r w:rsidR="00854D53" w:rsidRPr="00854D53">
              <w:rPr>
                <w:bCs/>
                <w:sz w:val="28"/>
                <w:szCs w:val="28"/>
              </w:rPr>
              <w:t>8</w:t>
            </w:r>
            <w:r w:rsidRPr="00854D53">
              <w:rPr>
                <w:bCs/>
                <w:sz w:val="28"/>
                <w:szCs w:val="28"/>
              </w:rPr>
              <w:t xml:space="preserve"> год  план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854D53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201</w:t>
            </w:r>
            <w:r w:rsidR="00854D53" w:rsidRPr="00854D53">
              <w:rPr>
                <w:bCs/>
                <w:sz w:val="28"/>
                <w:szCs w:val="28"/>
              </w:rPr>
              <w:t>8</w:t>
            </w:r>
            <w:r w:rsidRPr="00854D53">
              <w:rPr>
                <w:bCs/>
                <w:sz w:val="28"/>
                <w:szCs w:val="28"/>
              </w:rPr>
              <w:t xml:space="preserve"> год отчет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C1" w:rsidRPr="00854D53" w:rsidRDefault="00C150C1" w:rsidP="00A478B4">
            <w:pPr>
              <w:jc w:val="center"/>
              <w:rPr>
                <w:bCs/>
                <w:sz w:val="28"/>
                <w:szCs w:val="28"/>
              </w:rPr>
            </w:pPr>
            <w:r w:rsidRPr="00854D53">
              <w:rPr>
                <w:bCs/>
                <w:sz w:val="28"/>
                <w:szCs w:val="28"/>
              </w:rPr>
              <w:t>Процент исполнения</w:t>
            </w:r>
            <w:proofErr w:type="gramStart"/>
            <w:r w:rsidRPr="00854D53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54D53" w:rsidRPr="00854D53" w:rsidTr="00BF75F2">
        <w:trPr>
          <w:trHeight w:val="270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53" w:rsidRPr="00ED08F4" w:rsidRDefault="00854D53" w:rsidP="00854D53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Количество организаций муниципальной формы собственности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3" w:rsidRPr="00BA0C50" w:rsidRDefault="00854D53" w:rsidP="00854D53">
            <w:pPr>
              <w:jc w:val="center"/>
              <w:rPr>
                <w:bCs/>
                <w:sz w:val="28"/>
                <w:szCs w:val="28"/>
              </w:rPr>
            </w:pPr>
            <w:r w:rsidRPr="00BA0C50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53" w:rsidRPr="00ED08F4" w:rsidRDefault="00854D53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53" w:rsidRPr="00854D53" w:rsidRDefault="00BA0C50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53" w:rsidRPr="00854D53" w:rsidRDefault="00BA0C50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</w:t>
            </w:r>
          </w:p>
        </w:tc>
      </w:tr>
      <w:tr w:rsidR="00854D53" w:rsidRPr="00854D53" w:rsidTr="00BF75F2">
        <w:trPr>
          <w:trHeight w:val="285"/>
        </w:trPr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53" w:rsidRPr="00ED08F4" w:rsidRDefault="00854D53" w:rsidP="00854D53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в том числе предприятий социальной сферы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53" w:rsidRPr="00BA0C50" w:rsidRDefault="00854D53" w:rsidP="00854D53">
            <w:pPr>
              <w:jc w:val="center"/>
              <w:rPr>
                <w:bCs/>
                <w:sz w:val="28"/>
                <w:szCs w:val="28"/>
              </w:rPr>
            </w:pPr>
            <w:r w:rsidRPr="00BA0C50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53" w:rsidRPr="00ED08F4" w:rsidRDefault="00854D53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53" w:rsidRPr="00854D53" w:rsidRDefault="00854D53" w:rsidP="00BF75F2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D53" w:rsidRPr="00854D53" w:rsidRDefault="00854D53" w:rsidP="00BF75F2">
            <w:pPr>
              <w:jc w:val="center"/>
              <w:rPr>
                <w:sz w:val="28"/>
                <w:szCs w:val="28"/>
              </w:rPr>
            </w:pPr>
            <w:r w:rsidRPr="00854D53">
              <w:rPr>
                <w:sz w:val="28"/>
                <w:szCs w:val="28"/>
              </w:rPr>
              <w:t>100,0</w:t>
            </w:r>
          </w:p>
        </w:tc>
      </w:tr>
      <w:tr w:rsidR="00BA0C50" w:rsidRPr="00854D53" w:rsidTr="00BF75F2">
        <w:trPr>
          <w:trHeight w:val="5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854D53">
            <w:pPr>
              <w:rPr>
                <w:sz w:val="28"/>
                <w:szCs w:val="28"/>
              </w:rPr>
            </w:pPr>
            <w:proofErr w:type="gramStart"/>
            <w:r w:rsidRPr="00ED08F4">
              <w:rPr>
                <w:sz w:val="28"/>
                <w:szCs w:val="28"/>
              </w:rPr>
              <w:lastRenderedPageBreak/>
              <w:t>Фонд оплаты труда работающих  в организациях муниципальной формы собственности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854D53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млн</w:t>
            </w:r>
            <w:proofErr w:type="gramStart"/>
            <w:r w:rsidRPr="00ED08F4">
              <w:rPr>
                <w:sz w:val="28"/>
                <w:szCs w:val="28"/>
              </w:rPr>
              <w:t>.р</w:t>
            </w:r>
            <w:proofErr w:type="gramEnd"/>
            <w:r w:rsidRPr="00ED08F4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73,5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121,3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165,0</w:t>
            </w:r>
          </w:p>
        </w:tc>
      </w:tr>
      <w:tr w:rsidR="00BA0C50" w:rsidRPr="00854D53" w:rsidTr="00BF75F2">
        <w:trPr>
          <w:trHeight w:val="5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854D53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Инвестиции в основной капитал организаций </w:t>
            </w:r>
            <w:proofErr w:type="spellStart"/>
            <w:r w:rsidRPr="00ED08F4">
              <w:rPr>
                <w:sz w:val="28"/>
                <w:szCs w:val="28"/>
              </w:rPr>
              <w:t>мун</w:t>
            </w:r>
            <w:proofErr w:type="spellEnd"/>
            <w:r w:rsidRPr="00ED08F4">
              <w:rPr>
                <w:sz w:val="28"/>
                <w:szCs w:val="28"/>
              </w:rPr>
              <w:t>. формы собственности за счет всех источников финансирования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854D53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млн</w:t>
            </w:r>
            <w:proofErr w:type="gramStart"/>
            <w:r w:rsidRPr="00ED08F4">
              <w:rPr>
                <w:sz w:val="28"/>
                <w:szCs w:val="28"/>
              </w:rPr>
              <w:t>.р</w:t>
            </w:r>
            <w:proofErr w:type="gramEnd"/>
            <w:r w:rsidRPr="00ED08F4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1,59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171,0</w:t>
            </w:r>
          </w:p>
        </w:tc>
      </w:tr>
      <w:tr w:rsidR="00BA0C50" w:rsidRPr="00854D53" w:rsidTr="00BF75F2">
        <w:trPr>
          <w:trHeight w:val="45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BD1822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Доля </w:t>
            </w:r>
            <w:proofErr w:type="spellStart"/>
            <w:r w:rsidRPr="00ED08F4">
              <w:rPr>
                <w:sz w:val="28"/>
                <w:szCs w:val="28"/>
              </w:rPr>
              <w:t>мун</w:t>
            </w:r>
            <w:proofErr w:type="spellEnd"/>
            <w:r w:rsidRPr="00ED08F4">
              <w:rPr>
                <w:sz w:val="28"/>
                <w:szCs w:val="28"/>
              </w:rPr>
              <w:t>. сектора в общем объеме инвестиций в основной капитал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BD182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2153,8</w:t>
            </w:r>
          </w:p>
        </w:tc>
      </w:tr>
      <w:tr w:rsidR="00BA0C50" w:rsidRPr="00854D53" w:rsidTr="00BF75F2">
        <w:trPr>
          <w:trHeight w:val="24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50" w:rsidRPr="00ED08F4" w:rsidRDefault="00BA0C50" w:rsidP="00BD1822">
            <w:pPr>
              <w:rPr>
                <w:sz w:val="28"/>
                <w:szCs w:val="28"/>
              </w:rPr>
            </w:pPr>
            <w:proofErr w:type="gramStart"/>
            <w:r w:rsidRPr="00ED08F4">
              <w:rPr>
                <w:sz w:val="28"/>
                <w:szCs w:val="28"/>
              </w:rPr>
              <w:t>Среднегодовая численность работающих в организациях муниципальной формы собственности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50" w:rsidRPr="00ED08F4" w:rsidRDefault="00BA0C50" w:rsidP="00BD1822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тыс</w:t>
            </w:r>
            <w:proofErr w:type="gramStart"/>
            <w:r w:rsidRPr="00ED08F4">
              <w:rPr>
                <w:sz w:val="28"/>
                <w:szCs w:val="28"/>
              </w:rPr>
              <w:t>.ч</w:t>
            </w:r>
            <w:proofErr w:type="gramEnd"/>
            <w:r w:rsidRPr="00ED08F4">
              <w:rPr>
                <w:sz w:val="28"/>
                <w:szCs w:val="28"/>
              </w:rPr>
              <w:t>ел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0,217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0,323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148,8</w:t>
            </w:r>
          </w:p>
        </w:tc>
      </w:tr>
      <w:tr w:rsidR="00BA0C50" w:rsidRPr="00854D53" w:rsidTr="00BF75F2">
        <w:trPr>
          <w:trHeight w:val="103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BD1822">
            <w:pPr>
              <w:rPr>
                <w:sz w:val="28"/>
                <w:szCs w:val="28"/>
              </w:rPr>
            </w:pPr>
            <w:proofErr w:type="gramStart"/>
            <w:r w:rsidRPr="00ED08F4">
              <w:rPr>
                <w:sz w:val="28"/>
                <w:szCs w:val="28"/>
              </w:rPr>
              <w:t>Доля занятых в организациях муниципальной формы собственности в общей численности занятых в экономике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50" w:rsidRPr="00ED08F4" w:rsidRDefault="00BA0C50" w:rsidP="00BD182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8,9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9D51E0" w:rsidRDefault="009D51E0" w:rsidP="00BF75F2">
            <w:pPr>
              <w:jc w:val="center"/>
              <w:rPr>
                <w:sz w:val="28"/>
                <w:szCs w:val="28"/>
              </w:rPr>
            </w:pPr>
            <w:r w:rsidRPr="009D51E0">
              <w:rPr>
                <w:sz w:val="28"/>
                <w:szCs w:val="28"/>
              </w:rPr>
              <w:t>148,3</w:t>
            </w:r>
          </w:p>
        </w:tc>
      </w:tr>
      <w:tr w:rsidR="00BA0C50" w:rsidRPr="00854D53" w:rsidTr="00BF75F2">
        <w:trPr>
          <w:trHeight w:val="103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BD1822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50" w:rsidRPr="00ED08F4" w:rsidRDefault="00BA0C50" w:rsidP="00BD1822">
            <w:pPr>
              <w:jc w:val="center"/>
              <w:rPr>
                <w:sz w:val="28"/>
                <w:szCs w:val="28"/>
              </w:rPr>
            </w:pPr>
            <w:proofErr w:type="spellStart"/>
            <w:r w:rsidRPr="00ED08F4">
              <w:rPr>
                <w:sz w:val="28"/>
                <w:szCs w:val="28"/>
              </w:rPr>
              <w:t>тыс</w:t>
            </w:r>
            <w:proofErr w:type="gramStart"/>
            <w:r w:rsidRPr="00ED08F4">
              <w:rPr>
                <w:sz w:val="28"/>
                <w:szCs w:val="28"/>
              </w:rPr>
              <w:t>.ч</w:t>
            </w:r>
            <w:proofErr w:type="gramEnd"/>
            <w:r w:rsidRPr="00ED08F4">
              <w:rPr>
                <w:sz w:val="28"/>
                <w:szCs w:val="28"/>
              </w:rPr>
              <w:t>ел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0,01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854D53" w:rsidRDefault="00BA0C50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854D53" w:rsidRDefault="00BA0C50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A0C50" w:rsidRPr="00854D53" w:rsidTr="00BF75F2">
        <w:trPr>
          <w:trHeight w:val="1032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C50" w:rsidRPr="00ED08F4" w:rsidRDefault="00BA0C50" w:rsidP="00BD1822">
            <w:pPr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Доля работников органов местного самоуправления в численности работников организаций муниципальной формы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50" w:rsidRPr="00ED08F4" w:rsidRDefault="00BA0C50" w:rsidP="00BD182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50" w:rsidRPr="00ED08F4" w:rsidRDefault="00BA0C50" w:rsidP="00BF75F2">
            <w:pPr>
              <w:jc w:val="center"/>
              <w:rPr>
                <w:sz w:val="28"/>
                <w:szCs w:val="28"/>
              </w:rPr>
            </w:pPr>
            <w:r w:rsidRPr="00ED08F4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854D53" w:rsidRDefault="009D51E0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50" w:rsidRPr="00854D53" w:rsidRDefault="009D51E0" w:rsidP="00BF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</w:tbl>
    <w:p w:rsidR="00A478B4" w:rsidRDefault="00A478B4" w:rsidP="00A478B4">
      <w:pPr>
        <w:ind w:left="5400"/>
        <w:rPr>
          <w:sz w:val="28"/>
          <w:szCs w:val="28"/>
        </w:rPr>
      </w:pPr>
    </w:p>
    <w:p w:rsidR="00D138B2" w:rsidRPr="00906982" w:rsidRDefault="00D138B2" w:rsidP="00FE0055">
      <w:pPr>
        <w:jc w:val="center"/>
        <w:rPr>
          <w:b/>
          <w:sz w:val="26"/>
          <w:szCs w:val="26"/>
        </w:rPr>
      </w:pPr>
    </w:p>
    <w:p w:rsidR="00C4121E" w:rsidRDefault="00C4121E" w:rsidP="00FE0055">
      <w:pPr>
        <w:jc w:val="center"/>
        <w:rPr>
          <w:sz w:val="26"/>
          <w:szCs w:val="26"/>
        </w:rPr>
      </w:pPr>
    </w:p>
    <w:p w:rsidR="00C4121E" w:rsidRDefault="00C4121E" w:rsidP="00FE0055">
      <w:pPr>
        <w:jc w:val="center"/>
        <w:rPr>
          <w:sz w:val="26"/>
          <w:szCs w:val="26"/>
        </w:rPr>
      </w:pPr>
    </w:p>
    <w:p w:rsidR="00C4121E" w:rsidRDefault="007E2090" w:rsidP="00C41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21E">
        <w:rPr>
          <w:sz w:val="28"/>
          <w:szCs w:val="28"/>
        </w:rPr>
        <w:t xml:space="preserve"> Пластуновского</w:t>
      </w:r>
    </w:p>
    <w:p w:rsidR="00C4121E" w:rsidRDefault="00C4121E" w:rsidP="00C412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E2090">
        <w:rPr>
          <w:sz w:val="28"/>
          <w:szCs w:val="28"/>
        </w:rPr>
        <w:t>С.К.Олейник</w:t>
      </w:r>
      <w:proofErr w:type="spellEnd"/>
    </w:p>
    <w:p w:rsidR="00193633" w:rsidRDefault="00193633" w:rsidP="00193633">
      <w:pPr>
        <w:ind w:left="480"/>
        <w:jc w:val="center"/>
        <w:rPr>
          <w:b/>
          <w:sz w:val="26"/>
          <w:szCs w:val="26"/>
        </w:rPr>
      </w:pPr>
    </w:p>
    <w:p w:rsidR="00295445" w:rsidRDefault="00295445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  <w:lang w:val="en-US"/>
        </w:rPr>
      </w:pPr>
    </w:p>
    <w:p w:rsidR="0035200B" w:rsidRDefault="0035200B" w:rsidP="00193633">
      <w:pPr>
        <w:ind w:left="480"/>
        <w:jc w:val="center"/>
        <w:rPr>
          <w:b/>
          <w:sz w:val="26"/>
          <w:szCs w:val="26"/>
        </w:rPr>
      </w:pPr>
    </w:p>
    <w:p w:rsidR="00137CCF" w:rsidRDefault="00137CCF" w:rsidP="00193633">
      <w:pPr>
        <w:ind w:left="480"/>
        <w:jc w:val="center"/>
        <w:rPr>
          <w:b/>
          <w:sz w:val="26"/>
          <w:szCs w:val="26"/>
        </w:rPr>
      </w:pPr>
    </w:p>
    <w:p w:rsidR="00137CCF" w:rsidRDefault="00137CCF" w:rsidP="00193633">
      <w:pPr>
        <w:ind w:left="480"/>
        <w:jc w:val="center"/>
        <w:rPr>
          <w:b/>
          <w:sz w:val="26"/>
          <w:szCs w:val="26"/>
        </w:rPr>
      </w:pPr>
    </w:p>
    <w:p w:rsidR="00295445" w:rsidRPr="00FC49A1" w:rsidRDefault="00295445" w:rsidP="00295445">
      <w:pPr>
        <w:jc w:val="center"/>
        <w:rPr>
          <w:b/>
          <w:sz w:val="28"/>
          <w:szCs w:val="28"/>
        </w:rPr>
      </w:pPr>
      <w:r w:rsidRPr="00FC49A1">
        <w:rPr>
          <w:b/>
          <w:sz w:val="28"/>
          <w:szCs w:val="28"/>
        </w:rPr>
        <w:lastRenderedPageBreak/>
        <w:t>Пояснительная записка</w:t>
      </w:r>
    </w:p>
    <w:p w:rsidR="00295445" w:rsidRPr="00FC49A1" w:rsidRDefault="00295445" w:rsidP="00295445">
      <w:pPr>
        <w:ind w:left="480"/>
        <w:jc w:val="center"/>
        <w:rPr>
          <w:b/>
          <w:sz w:val="28"/>
          <w:szCs w:val="28"/>
        </w:rPr>
      </w:pPr>
      <w:r w:rsidRPr="00FC49A1">
        <w:rPr>
          <w:b/>
          <w:sz w:val="28"/>
          <w:szCs w:val="28"/>
        </w:rPr>
        <w:t xml:space="preserve">к Итогам социально-экономического развития </w:t>
      </w:r>
    </w:p>
    <w:p w:rsidR="00295445" w:rsidRPr="00FC49A1" w:rsidRDefault="00295445" w:rsidP="00295445">
      <w:pPr>
        <w:ind w:left="480"/>
        <w:jc w:val="center"/>
        <w:rPr>
          <w:b/>
          <w:sz w:val="28"/>
          <w:szCs w:val="28"/>
        </w:rPr>
      </w:pPr>
      <w:r w:rsidRPr="00FC49A1">
        <w:rPr>
          <w:b/>
          <w:sz w:val="28"/>
          <w:szCs w:val="28"/>
        </w:rPr>
        <w:t>Пластуновского сельского поселения за 201</w:t>
      </w:r>
      <w:r w:rsidR="002B3248">
        <w:rPr>
          <w:b/>
          <w:sz w:val="28"/>
          <w:szCs w:val="28"/>
        </w:rPr>
        <w:t>8</w:t>
      </w:r>
      <w:r w:rsidRPr="00FC49A1">
        <w:rPr>
          <w:b/>
          <w:sz w:val="28"/>
          <w:szCs w:val="28"/>
        </w:rPr>
        <w:t xml:space="preserve"> год</w:t>
      </w:r>
    </w:p>
    <w:p w:rsidR="00295445" w:rsidRPr="00FC49A1" w:rsidRDefault="00295445" w:rsidP="00295445">
      <w:pPr>
        <w:jc w:val="center"/>
        <w:rPr>
          <w:b/>
          <w:sz w:val="28"/>
          <w:szCs w:val="28"/>
        </w:rPr>
      </w:pPr>
    </w:p>
    <w:p w:rsidR="00295445" w:rsidRPr="00FC49A1" w:rsidRDefault="00295445" w:rsidP="00B73488">
      <w:pPr>
        <w:ind w:firstLine="851"/>
        <w:jc w:val="both"/>
        <w:rPr>
          <w:sz w:val="28"/>
          <w:szCs w:val="28"/>
        </w:rPr>
      </w:pPr>
    </w:p>
    <w:p w:rsidR="00014698" w:rsidRPr="00FC49A1" w:rsidRDefault="00014698" w:rsidP="00B73488">
      <w:pPr>
        <w:ind w:firstLine="851"/>
        <w:jc w:val="both"/>
        <w:rPr>
          <w:sz w:val="28"/>
          <w:szCs w:val="28"/>
        </w:rPr>
      </w:pPr>
      <w:proofErr w:type="spellStart"/>
      <w:r w:rsidRPr="005824AB">
        <w:rPr>
          <w:sz w:val="28"/>
          <w:szCs w:val="28"/>
        </w:rPr>
        <w:t>Пластуновское</w:t>
      </w:r>
      <w:proofErr w:type="spellEnd"/>
      <w:r w:rsidRPr="005824AB">
        <w:rPr>
          <w:sz w:val="28"/>
          <w:szCs w:val="28"/>
        </w:rPr>
        <w:t xml:space="preserve"> сельское </w:t>
      </w:r>
      <w:proofErr w:type="gramStart"/>
      <w:r w:rsidRPr="005824AB">
        <w:rPr>
          <w:sz w:val="28"/>
          <w:szCs w:val="28"/>
        </w:rPr>
        <w:t>поселение</w:t>
      </w:r>
      <w:proofErr w:type="gramEnd"/>
      <w:r w:rsidRPr="005824AB">
        <w:rPr>
          <w:sz w:val="28"/>
          <w:szCs w:val="28"/>
        </w:rPr>
        <w:t xml:space="preserve"> как и Динской район в общем на </w:t>
      </w:r>
      <w:proofErr w:type="spellStart"/>
      <w:r w:rsidRPr="005824AB">
        <w:rPr>
          <w:sz w:val="28"/>
          <w:szCs w:val="28"/>
        </w:rPr>
        <w:t>общекраевом</w:t>
      </w:r>
      <w:proofErr w:type="spellEnd"/>
      <w:r w:rsidRPr="005824AB">
        <w:rPr>
          <w:sz w:val="28"/>
          <w:szCs w:val="28"/>
        </w:rPr>
        <w:t xml:space="preserve"> фоне выделяется относител</w:t>
      </w:r>
      <w:r w:rsidR="007D7C6B" w:rsidRPr="005824AB">
        <w:rPr>
          <w:sz w:val="28"/>
          <w:szCs w:val="28"/>
        </w:rPr>
        <w:t xml:space="preserve">ьно высоким приростом населения, что обусловлено близостью к краевому центру, интенсивным развитием, комфортными условиями проживания. </w:t>
      </w:r>
      <w:r w:rsidR="00BC499F" w:rsidRPr="005824AB">
        <w:rPr>
          <w:sz w:val="28"/>
          <w:szCs w:val="28"/>
        </w:rPr>
        <w:t xml:space="preserve">Численность </w:t>
      </w:r>
      <w:r w:rsidRPr="005824AB">
        <w:rPr>
          <w:sz w:val="28"/>
          <w:szCs w:val="28"/>
        </w:rPr>
        <w:t xml:space="preserve">составила </w:t>
      </w:r>
      <w:r w:rsidR="004A5FD6">
        <w:rPr>
          <w:sz w:val="28"/>
          <w:szCs w:val="28"/>
        </w:rPr>
        <w:t>12,144</w:t>
      </w:r>
      <w:r w:rsidR="007D7C6B" w:rsidRPr="005824AB">
        <w:rPr>
          <w:sz w:val="28"/>
          <w:szCs w:val="28"/>
        </w:rPr>
        <w:t xml:space="preserve"> </w:t>
      </w:r>
      <w:r w:rsidR="00BC499F" w:rsidRPr="005824AB">
        <w:rPr>
          <w:sz w:val="28"/>
          <w:szCs w:val="28"/>
        </w:rPr>
        <w:t xml:space="preserve">тысяч </w:t>
      </w:r>
      <w:r w:rsidR="00C63C93" w:rsidRPr="005824AB">
        <w:rPr>
          <w:sz w:val="28"/>
          <w:szCs w:val="28"/>
        </w:rPr>
        <w:t>человек</w:t>
      </w:r>
      <w:r w:rsidR="004A5FD6">
        <w:rPr>
          <w:sz w:val="28"/>
          <w:szCs w:val="28"/>
        </w:rPr>
        <w:t>а</w:t>
      </w:r>
      <w:r w:rsidR="00C63C93" w:rsidRPr="005824AB">
        <w:rPr>
          <w:sz w:val="28"/>
          <w:szCs w:val="28"/>
        </w:rPr>
        <w:t xml:space="preserve">, что на </w:t>
      </w:r>
      <w:r w:rsidR="004A5FD6">
        <w:rPr>
          <w:sz w:val="28"/>
          <w:szCs w:val="28"/>
        </w:rPr>
        <w:t>166</w:t>
      </w:r>
      <w:r w:rsidR="00C63C93" w:rsidRPr="005824AB">
        <w:rPr>
          <w:sz w:val="28"/>
          <w:szCs w:val="28"/>
        </w:rPr>
        <w:t xml:space="preserve"> человек больше показателя 201</w:t>
      </w:r>
      <w:r w:rsidR="004A5FD6">
        <w:rPr>
          <w:sz w:val="28"/>
          <w:szCs w:val="28"/>
        </w:rPr>
        <w:t>7</w:t>
      </w:r>
      <w:r w:rsidR="00C63C93" w:rsidRPr="005824AB">
        <w:rPr>
          <w:sz w:val="28"/>
          <w:szCs w:val="28"/>
        </w:rPr>
        <w:t xml:space="preserve"> года.</w:t>
      </w:r>
    </w:p>
    <w:p w:rsidR="00A53581" w:rsidRPr="00FC49A1" w:rsidRDefault="00A53581" w:rsidP="00B73488">
      <w:pPr>
        <w:ind w:firstLine="851"/>
        <w:jc w:val="both"/>
        <w:rPr>
          <w:sz w:val="28"/>
          <w:szCs w:val="28"/>
        </w:rPr>
      </w:pPr>
      <w:r w:rsidRPr="00FC49A1">
        <w:rPr>
          <w:bCs/>
          <w:sz w:val="28"/>
          <w:szCs w:val="28"/>
        </w:rPr>
        <w:t>Демографическая ситуация в районе характеризуется относительной стабильностью</w:t>
      </w:r>
      <w:r w:rsidRPr="00FC49A1">
        <w:rPr>
          <w:sz w:val="28"/>
          <w:szCs w:val="28"/>
        </w:rPr>
        <w:t xml:space="preserve">. </w:t>
      </w:r>
      <w:r w:rsidR="007D7C6B" w:rsidRPr="00FC49A1">
        <w:rPr>
          <w:sz w:val="28"/>
          <w:szCs w:val="28"/>
        </w:rPr>
        <w:t xml:space="preserve">Положительным изменениям </w:t>
      </w:r>
      <w:proofErr w:type="gramStart"/>
      <w:r w:rsidR="007D7C6B" w:rsidRPr="00FC49A1">
        <w:rPr>
          <w:sz w:val="28"/>
          <w:szCs w:val="28"/>
        </w:rPr>
        <w:t>демографии</w:t>
      </w:r>
      <w:proofErr w:type="gramEnd"/>
      <w:r w:rsidR="007D7C6B" w:rsidRPr="00FC49A1">
        <w:rPr>
          <w:sz w:val="28"/>
          <w:szCs w:val="28"/>
        </w:rPr>
        <w:t xml:space="preserve"> </w:t>
      </w:r>
      <w:r w:rsidRPr="00FC49A1">
        <w:rPr>
          <w:sz w:val="28"/>
          <w:szCs w:val="28"/>
        </w:rPr>
        <w:t xml:space="preserve">как </w:t>
      </w:r>
      <w:r w:rsidR="007D7C6B" w:rsidRPr="00FC49A1">
        <w:rPr>
          <w:sz w:val="28"/>
          <w:szCs w:val="28"/>
        </w:rPr>
        <w:t>в районе</w:t>
      </w:r>
      <w:r w:rsidRPr="00FC49A1">
        <w:rPr>
          <w:sz w:val="28"/>
          <w:szCs w:val="28"/>
        </w:rPr>
        <w:t xml:space="preserve">, так и в поселении </w:t>
      </w:r>
      <w:r w:rsidR="007D7C6B" w:rsidRPr="00FC49A1">
        <w:rPr>
          <w:sz w:val="28"/>
          <w:szCs w:val="28"/>
        </w:rPr>
        <w:t xml:space="preserve">способствует реализация национальных приоритетных проектов, краевых государственных и муниципальных программ в сфере здравоохранения. Осуществляются ремонты медицинских учреждений, оснащение новым современным медицинским оборудованием, внедрение новых видов обследований и услуг, принимаются меры по привлечению в район медицинских кадров, в том числе дефицитных узких специальностей. Активно проводятся профилактические мероприятия  с привлечением мобильных бригад из краевых медицинских учреждений, спортивные и молодежные мероприятия, пропагандирующие здоровый образ жизни. Проводимые мероприятия позволяют жителям </w:t>
      </w:r>
      <w:r w:rsidRPr="00FC49A1">
        <w:rPr>
          <w:sz w:val="28"/>
          <w:szCs w:val="28"/>
        </w:rPr>
        <w:t>поселения</w:t>
      </w:r>
      <w:r w:rsidR="007D7C6B" w:rsidRPr="00FC49A1">
        <w:rPr>
          <w:sz w:val="28"/>
          <w:szCs w:val="28"/>
        </w:rPr>
        <w:t xml:space="preserve"> на месте получать медицинские услуги более широкого спектра и на более высоком уровне, что существенно влияет на качество и продолжительность жизни. В целях увеличения рождаемости принимаются меры по развитию сети дошкольных образовательных учреждений, реализуются меры по оказанию семьям государственной поддержки, стимулирующей рождение второго и последующих детей, обеспечению многодетных семей земельными участками для строительства жилья, обеспечению молодых семей жильем при помощи инструментов финансового рынка. </w:t>
      </w:r>
    </w:p>
    <w:p w:rsidR="00A53581" w:rsidRPr="00FC49A1" w:rsidRDefault="007D7C6B" w:rsidP="00486AC2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Увеличение численности населения </w:t>
      </w:r>
      <w:r w:rsidR="00A53581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 xml:space="preserve"> в большей степени происходит за счет миграционного прироста, чему способствуют удобное географическое расположение </w:t>
      </w:r>
      <w:r w:rsidR="00A53581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 xml:space="preserve">, благоприятные климатические условия и комфортные условия проживания. </w:t>
      </w:r>
      <w:r w:rsidR="00A53581" w:rsidRPr="00FC49A1">
        <w:rPr>
          <w:sz w:val="28"/>
          <w:szCs w:val="28"/>
        </w:rPr>
        <w:t>Миграционный приток жителей в 201</w:t>
      </w:r>
      <w:r w:rsidR="004A5FD6">
        <w:rPr>
          <w:sz w:val="28"/>
          <w:szCs w:val="28"/>
        </w:rPr>
        <w:t>8</w:t>
      </w:r>
      <w:r w:rsidR="00A53581" w:rsidRPr="00FC49A1">
        <w:rPr>
          <w:sz w:val="28"/>
          <w:szCs w:val="28"/>
        </w:rPr>
        <w:t xml:space="preserve"> году уменьшился по сравнению с 2014 </w:t>
      </w:r>
      <w:r w:rsidR="005824AB">
        <w:rPr>
          <w:sz w:val="28"/>
          <w:szCs w:val="28"/>
        </w:rPr>
        <w:t>– 201</w:t>
      </w:r>
      <w:r w:rsidR="004A5FD6">
        <w:rPr>
          <w:sz w:val="28"/>
          <w:szCs w:val="28"/>
        </w:rPr>
        <w:t>7</w:t>
      </w:r>
      <w:r w:rsidR="005824AB">
        <w:rPr>
          <w:sz w:val="28"/>
          <w:szCs w:val="28"/>
        </w:rPr>
        <w:t xml:space="preserve"> годами</w:t>
      </w:r>
      <w:r w:rsidR="00A53581" w:rsidRPr="00FC49A1">
        <w:rPr>
          <w:sz w:val="28"/>
          <w:szCs w:val="28"/>
        </w:rPr>
        <w:t xml:space="preserve">. Основными причинами снижения притока граждан являются завершение </w:t>
      </w:r>
      <w:r w:rsidR="00486AC2">
        <w:rPr>
          <w:sz w:val="28"/>
          <w:szCs w:val="28"/>
        </w:rPr>
        <w:t xml:space="preserve">в </w:t>
      </w:r>
      <w:r w:rsidR="00486AC2" w:rsidRPr="00486AC2">
        <w:rPr>
          <w:sz w:val="28"/>
          <w:szCs w:val="28"/>
        </w:rPr>
        <w:t>2015-201</w:t>
      </w:r>
      <w:r w:rsidR="004A5FD6">
        <w:rPr>
          <w:sz w:val="28"/>
          <w:szCs w:val="28"/>
        </w:rPr>
        <w:t>7</w:t>
      </w:r>
      <w:r w:rsidR="00486AC2" w:rsidRPr="00486AC2">
        <w:rPr>
          <w:sz w:val="28"/>
          <w:szCs w:val="28"/>
        </w:rPr>
        <w:t xml:space="preserve"> годах реализаци</w:t>
      </w:r>
      <w:r w:rsidR="00486AC2">
        <w:rPr>
          <w:sz w:val="28"/>
          <w:szCs w:val="28"/>
        </w:rPr>
        <w:t>и</w:t>
      </w:r>
      <w:r w:rsidR="00486AC2" w:rsidRPr="00486AC2">
        <w:rPr>
          <w:sz w:val="28"/>
          <w:szCs w:val="28"/>
        </w:rPr>
        <w:t xml:space="preserve"> крупного инвестиционного проекта по строительству тепличного комплекс</w:t>
      </w:r>
      <w:proofErr w:type="gramStart"/>
      <w:r w:rsidR="00486AC2" w:rsidRPr="00486AC2">
        <w:rPr>
          <w:sz w:val="28"/>
          <w:szCs w:val="28"/>
        </w:rPr>
        <w:t>а ООО</w:t>
      </w:r>
      <w:proofErr w:type="gramEnd"/>
      <w:r w:rsidR="00486AC2" w:rsidRPr="00486AC2">
        <w:rPr>
          <w:sz w:val="28"/>
          <w:szCs w:val="28"/>
        </w:rPr>
        <w:t xml:space="preserve"> «Тепличный комплекс «Зеленая линия» и фасовочного цеха в станице Пластуновской</w:t>
      </w:r>
      <w:r w:rsidR="00A53581" w:rsidRPr="00FC49A1">
        <w:rPr>
          <w:sz w:val="28"/>
          <w:szCs w:val="28"/>
        </w:rPr>
        <w:t xml:space="preserve">; сокращение сезонной трудовой миграции из стран Средней Азии, Украины из-за сложной геополитической и экономической ситуации, ужесточения миграционного законодательства. </w:t>
      </w:r>
    </w:p>
    <w:p w:rsidR="00914CDA" w:rsidRPr="00B73488" w:rsidRDefault="00014698" w:rsidP="00B73488">
      <w:pPr>
        <w:ind w:firstLine="851"/>
        <w:jc w:val="both"/>
        <w:rPr>
          <w:sz w:val="28"/>
          <w:szCs w:val="28"/>
        </w:rPr>
      </w:pPr>
      <w:proofErr w:type="gramStart"/>
      <w:r w:rsidRPr="00FC49A1">
        <w:rPr>
          <w:sz w:val="28"/>
          <w:szCs w:val="28"/>
        </w:rPr>
        <w:t>Численность населения в трудоспособном возрасте в 201</w:t>
      </w:r>
      <w:r w:rsidR="004A5FD6">
        <w:rPr>
          <w:sz w:val="28"/>
          <w:szCs w:val="28"/>
        </w:rPr>
        <w:t>8</w:t>
      </w:r>
      <w:r w:rsidR="0078303B" w:rsidRPr="00FC49A1">
        <w:rPr>
          <w:sz w:val="28"/>
          <w:szCs w:val="28"/>
        </w:rPr>
        <w:t xml:space="preserve"> году составила</w:t>
      </w:r>
      <w:r w:rsidRPr="00FC49A1">
        <w:rPr>
          <w:sz w:val="28"/>
          <w:szCs w:val="28"/>
        </w:rPr>
        <w:t xml:space="preserve"> </w:t>
      </w:r>
      <w:r w:rsidR="00BC499F" w:rsidRPr="00FC49A1">
        <w:rPr>
          <w:sz w:val="28"/>
          <w:szCs w:val="28"/>
        </w:rPr>
        <w:t>3,</w:t>
      </w:r>
      <w:r w:rsidR="004A5FD6">
        <w:rPr>
          <w:sz w:val="28"/>
          <w:szCs w:val="28"/>
        </w:rPr>
        <w:t>777</w:t>
      </w:r>
      <w:r w:rsidRPr="00FC49A1">
        <w:rPr>
          <w:sz w:val="28"/>
          <w:szCs w:val="28"/>
        </w:rPr>
        <w:t xml:space="preserve"> тыс. человек или </w:t>
      </w:r>
      <w:r w:rsidR="004A5FD6">
        <w:rPr>
          <w:sz w:val="28"/>
          <w:szCs w:val="28"/>
        </w:rPr>
        <w:t>31,1</w:t>
      </w:r>
      <w:r w:rsidR="008146D5" w:rsidRPr="00FC49A1">
        <w:rPr>
          <w:sz w:val="28"/>
          <w:szCs w:val="28"/>
        </w:rPr>
        <w:t xml:space="preserve"> </w:t>
      </w:r>
      <w:r w:rsidRPr="00FC49A1">
        <w:rPr>
          <w:sz w:val="28"/>
          <w:szCs w:val="28"/>
        </w:rPr>
        <w:t xml:space="preserve">% к численности жителей </w:t>
      </w:r>
      <w:r w:rsidR="00BC499F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 xml:space="preserve"> в целом</w:t>
      </w:r>
      <w:r w:rsidR="00BC499F" w:rsidRPr="00FC49A1">
        <w:rPr>
          <w:sz w:val="28"/>
          <w:szCs w:val="28"/>
        </w:rPr>
        <w:t>,</w:t>
      </w:r>
      <w:r w:rsidR="00486AC2">
        <w:rPr>
          <w:sz w:val="28"/>
          <w:szCs w:val="28"/>
        </w:rPr>
        <w:t xml:space="preserve"> </w:t>
      </w:r>
      <w:r w:rsidR="009C795A">
        <w:rPr>
          <w:sz w:val="28"/>
          <w:szCs w:val="28"/>
        </w:rPr>
        <w:t>(</w:t>
      </w:r>
      <w:r w:rsidR="004A5FD6">
        <w:rPr>
          <w:sz w:val="28"/>
          <w:szCs w:val="28"/>
        </w:rPr>
        <w:t>снижение</w:t>
      </w:r>
      <w:r w:rsidR="009C795A">
        <w:rPr>
          <w:sz w:val="28"/>
          <w:szCs w:val="28"/>
        </w:rPr>
        <w:t xml:space="preserve"> к 201</w:t>
      </w:r>
      <w:r w:rsidR="004A5FD6">
        <w:rPr>
          <w:sz w:val="28"/>
          <w:szCs w:val="28"/>
        </w:rPr>
        <w:t>7</w:t>
      </w:r>
      <w:r w:rsidR="009C795A">
        <w:rPr>
          <w:sz w:val="28"/>
          <w:szCs w:val="28"/>
        </w:rPr>
        <w:t xml:space="preserve"> году на </w:t>
      </w:r>
      <w:r w:rsidR="004A5FD6">
        <w:rPr>
          <w:sz w:val="28"/>
          <w:szCs w:val="28"/>
        </w:rPr>
        <w:t>162 человека</w:t>
      </w:r>
      <w:r w:rsidR="009C795A">
        <w:rPr>
          <w:sz w:val="28"/>
          <w:szCs w:val="28"/>
        </w:rPr>
        <w:t xml:space="preserve">, </w:t>
      </w:r>
      <w:r w:rsidR="00BC499F" w:rsidRPr="00FC49A1">
        <w:rPr>
          <w:sz w:val="28"/>
          <w:szCs w:val="28"/>
        </w:rPr>
        <w:t xml:space="preserve"> </w:t>
      </w:r>
      <w:r w:rsidR="004A5FD6">
        <w:rPr>
          <w:sz w:val="28"/>
          <w:szCs w:val="28"/>
        </w:rPr>
        <w:t>это</w:t>
      </w:r>
      <w:r w:rsidR="00BC499F" w:rsidRPr="00FC49A1">
        <w:rPr>
          <w:sz w:val="28"/>
          <w:szCs w:val="28"/>
        </w:rPr>
        <w:t xml:space="preserve"> значительно ниже </w:t>
      </w:r>
      <w:proofErr w:type="spellStart"/>
      <w:r w:rsidR="00BC499F" w:rsidRPr="00FC49A1">
        <w:rPr>
          <w:sz w:val="28"/>
          <w:szCs w:val="28"/>
        </w:rPr>
        <w:t>среднерайонного</w:t>
      </w:r>
      <w:proofErr w:type="spellEnd"/>
      <w:r w:rsidR="00BC499F" w:rsidRPr="00FC49A1">
        <w:rPr>
          <w:sz w:val="28"/>
          <w:szCs w:val="28"/>
        </w:rPr>
        <w:t xml:space="preserve"> уровня (</w:t>
      </w:r>
      <w:r w:rsidR="004A5FD6">
        <w:rPr>
          <w:sz w:val="28"/>
          <w:szCs w:val="28"/>
        </w:rPr>
        <w:t>54,7</w:t>
      </w:r>
      <w:r w:rsidR="00BC499F" w:rsidRPr="00FC49A1">
        <w:rPr>
          <w:sz w:val="28"/>
          <w:szCs w:val="28"/>
        </w:rPr>
        <w:t>%)</w:t>
      </w:r>
      <w:r w:rsidRPr="00FC49A1">
        <w:rPr>
          <w:sz w:val="28"/>
          <w:szCs w:val="28"/>
        </w:rPr>
        <w:t xml:space="preserve">. </w:t>
      </w:r>
      <w:proofErr w:type="gramEnd"/>
    </w:p>
    <w:p w:rsidR="006F13DD" w:rsidRPr="006F13DD" w:rsidRDefault="006F13DD" w:rsidP="006F13DD">
      <w:pPr>
        <w:ind w:firstLine="851"/>
        <w:jc w:val="both"/>
        <w:rPr>
          <w:sz w:val="28"/>
          <w:szCs w:val="28"/>
        </w:rPr>
      </w:pPr>
      <w:r w:rsidRPr="006F13DD">
        <w:rPr>
          <w:sz w:val="28"/>
          <w:szCs w:val="28"/>
        </w:rPr>
        <w:lastRenderedPageBreak/>
        <w:t xml:space="preserve">В экономике </w:t>
      </w:r>
      <w:r>
        <w:rPr>
          <w:sz w:val="28"/>
          <w:szCs w:val="28"/>
        </w:rPr>
        <w:t xml:space="preserve">поселения </w:t>
      </w:r>
      <w:r w:rsidRPr="006F13DD">
        <w:rPr>
          <w:sz w:val="28"/>
          <w:szCs w:val="28"/>
        </w:rPr>
        <w:t xml:space="preserve"> занято </w:t>
      </w:r>
      <w:r>
        <w:rPr>
          <w:sz w:val="28"/>
          <w:szCs w:val="28"/>
        </w:rPr>
        <w:t>3,</w:t>
      </w:r>
      <w:r w:rsidR="004A5FD6">
        <w:rPr>
          <w:sz w:val="28"/>
          <w:szCs w:val="28"/>
        </w:rPr>
        <w:t>6</w:t>
      </w:r>
      <w:r w:rsidR="003F6A8D">
        <w:rPr>
          <w:sz w:val="28"/>
          <w:szCs w:val="28"/>
        </w:rPr>
        <w:t>48</w:t>
      </w:r>
      <w:r w:rsidRPr="006F13DD">
        <w:rPr>
          <w:sz w:val="28"/>
          <w:szCs w:val="28"/>
        </w:rPr>
        <w:t xml:space="preserve"> тыс. человек или </w:t>
      </w:r>
      <w:r w:rsidR="003F6A8D">
        <w:rPr>
          <w:sz w:val="28"/>
          <w:szCs w:val="28"/>
        </w:rPr>
        <w:t>3</w:t>
      </w:r>
      <w:r w:rsidR="004A5FD6">
        <w:rPr>
          <w:sz w:val="28"/>
          <w:szCs w:val="28"/>
        </w:rPr>
        <w:t>0</w:t>
      </w:r>
      <w:r w:rsidR="003F6A8D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6F13DD">
        <w:rPr>
          <w:sz w:val="28"/>
          <w:szCs w:val="28"/>
        </w:rPr>
        <w:t xml:space="preserve">%  от общей численности населения. Численность жителей занятых в экономике </w:t>
      </w:r>
      <w:r w:rsidR="004A5FD6">
        <w:rPr>
          <w:sz w:val="28"/>
          <w:szCs w:val="28"/>
        </w:rPr>
        <w:t>уменьшилась</w:t>
      </w:r>
      <w:r w:rsidRPr="006F13DD">
        <w:rPr>
          <w:sz w:val="28"/>
          <w:szCs w:val="28"/>
        </w:rPr>
        <w:t xml:space="preserve"> на </w:t>
      </w:r>
      <w:r w:rsidR="004A5FD6">
        <w:rPr>
          <w:sz w:val="28"/>
          <w:szCs w:val="28"/>
        </w:rPr>
        <w:t>7,6</w:t>
      </w:r>
      <w:r>
        <w:rPr>
          <w:sz w:val="28"/>
          <w:szCs w:val="28"/>
        </w:rPr>
        <w:t xml:space="preserve"> </w:t>
      </w:r>
      <w:r w:rsidRPr="006F13DD">
        <w:rPr>
          <w:sz w:val="28"/>
          <w:szCs w:val="28"/>
        </w:rPr>
        <w:t>% к 201</w:t>
      </w:r>
      <w:r w:rsidR="004A5FD6">
        <w:rPr>
          <w:sz w:val="28"/>
          <w:szCs w:val="28"/>
        </w:rPr>
        <w:t>7</w:t>
      </w:r>
      <w:r w:rsidRPr="006F13DD">
        <w:rPr>
          <w:sz w:val="28"/>
          <w:szCs w:val="28"/>
        </w:rPr>
        <w:t xml:space="preserve"> году. Основная масса жителей </w:t>
      </w:r>
      <w:r>
        <w:rPr>
          <w:sz w:val="28"/>
          <w:szCs w:val="28"/>
        </w:rPr>
        <w:t>поселения</w:t>
      </w:r>
      <w:r w:rsidRPr="006F13DD">
        <w:rPr>
          <w:sz w:val="28"/>
          <w:szCs w:val="28"/>
        </w:rPr>
        <w:t xml:space="preserve"> занята в таких отраслях экономики, как сельское хозяйство, промышленность и потребительская сфера. </w:t>
      </w:r>
    </w:p>
    <w:p w:rsidR="00655691" w:rsidRDefault="006F13DD" w:rsidP="006F13DD">
      <w:pPr>
        <w:ind w:firstLine="851"/>
        <w:jc w:val="both"/>
        <w:rPr>
          <w:sz w:val="28"/>
          <w:szCs w:val="28"/>
        </w:rPr>
      </w:pPr>
      <w:r w:rsidRPr="006F13DD">
        <w:rPr>
          <w:sz w:val="28"/>
          <w:szCs w:val="28"/>
        </w:rPr>
        <w:t xml:space="preserve">Наряду с активным инвестиционным развитием в </w:t>
      </w:r>
      <w:r w:rsidR="00655691">
        <w:rPr>
          <w:sz w:val="28"/>
          <w:szCs w:val="28"/>
        </w:rPr>
        <w:t>поселении</w:t>
      </w:r>
      <w:r w:rsidRPr="006F13DD">
        <w:rPr>
          <w:sz w:val="28"/>
          <w:szCs w:val="28"/>
        </w:rPr>
        <w:t xml:space="preserve"> имеет место отток квалифицированных кадров. Люди работают в промышленных, строительных организациях, в потребительской сфере города Краснодар, </w:t>
      </w:r>
      <w:r w:rsidR="00655691">
        <w:rPr>
          <w:sz w:val="28"/>
          <w:szCs w:val="28"/>
        </w:rPr>
        <w:t xml:space="preserve">районного центра, </w:t>
      </w:r>
      <w:r w:rsidRPr="006F13DD">
        <w:rPr>
          <w:sz w:val="28"/>
          <w:szCs w:val="28"/>
        </w:rPr>
        <w:t>близлежащих районов (</w:t>
      </w:r>
      <w:proofErr w:type="spellStart"/>
      <w:r w:rsidRPr="006F13DD">
        <w:rPr>
          <w:sz w:val="28"/>
          <w:szCs w:val="28"/>
        </w:rPr>
        <w:t>Усть-Лабинского</w:t>
      </w:r>
      <w:proofErr w:type="spellEnd"/>
      <w:r w:rsidRPr="006F13DD">
        <w:rPr>
          <w:sz w:val="28"/>
          <w:szCs w:val="28"/>
        </w:rPr>
        <w:t xml:space="preserve">, </w:t>
      </w:r>
      <w:proofErr w:type="spellStart"/>
      <w:r w:rsidRPr="006F13DD">
        <w:rPr>
          <w:sz w:val="28"/>
          <w:szCs w:val="28"/>
        </w:rPr>
        <w:t>Кореновского</w:t>
      </w:r>
      <w:proofErr w:type="spellEnd"/>
      <w:r w:rsidRPr="006F13DD">
        <w:rPr>
          <w:sz w:val="28"/>
          <w:szCs w:val="28"/>
        </w:rPr>
        <w:t xml:space="preserve">, Северского, </w:t>
      </w:r>
      <w:proofErr w:type="spellStart"/>
      <w:r w:rsidRPr="006F13DD">
        <w:rPr>
          <w:sz w:val="28"/>
          <w:szCs w:val="28"/>
        </w:rPr>
        <w:t>Тимашевского</w:t>
      </w:r>
      <w:proofErr w:type="spellEnd"/>
      <w:r w:rsidRPr="006F13DD">
        <w:rPr>
          <w:sz w:val="28"/>
          <w:szCs w:val="28"/>
        </w:rPr>
        <w:t xml:space="preserve">, Калининского и других), многие трудятся на предприятиях нефтедобычи в северных и восточных регионах страны. </w:t>
      </w:r>
    </w:p>
    <w:p w:rsidR="00806A13" w:rsidRDefault="00655691" w:rsidP="00655691">
      <w:pPr>
        <w:ind w:firstLine="851"/>
        <w:jc w:val="both"/>
        <w:rPr>
          <w:sz w:val="28"/>
          <w:szCs w:val="28"/>
        </w:rPr>
      </w:pPr>
      <w:r w:rsidRPr="00655691">
        <w:rPr>
          <w:sz w:val="28"/>
          <w:szCs w:val="28"/>
        </w:rPr>
        <w:t>В службе занятости в 201</w:t>
      </w:r>
      <w:r w:rsidR="004A5FD6">
        <w:rPr>
          <w:sz w:val="28"/>
          <w:szCs w:val="28"/>
        </w:rPr>
        <w:t>8</w:t>
      </w:r>
      <w:r w:rsidR="003F6A8D">
        <w:rPr>
          <w:sz w:val="28"/>
          <w:szCs w:val="28"/>
        </w:rPr>
        <w:t xml:space="preserve"> году зарегистрирован</w:t>
      </w:r>
      <w:r w:rsidRPr="00655691">
        <w:rPr>
          <w:sz w:val="28"/>
          <w:szCs w:val="28"/>
        </w:rPr>
        <w:t xml:space="preserve"> </w:t>
      </w:r>
      <w:r w:rsidR="004A5FD6">
        <w:rPr>
          <w:sz w:val="28"/>
          <w:szCs w:val="28"/>
        </w:rPr>
        <w:t>3</w:t>
      </w:r>
      <w:r w:rsidR="003F6A8D">
        <w:rPr>
          <w:sz w:val="28"/>
          <w:szCs w:val="28"/>
        </w:rPr>
        <w:t>1</w:t>
      </w:r>
      <w:r w:rsidRPr="00655691">
        <w:rPr>
          <w:sz w:val="28"/>
          <w:szCs w:val="28"/>
        </w:rPr>
        <w:t xml:space="preserve"> безработны</w:t>
      </w:r>
      <w:r w:rsidR="003F6A8D">
        <w:rPr>
          <w:sz w:val="28"/>
          <w:szCs w:val="28"/>
        </w:rPr>
        <w:t>й</w:t>
      </w:r>
      <w:r w:rsidRPr="00655691">
        <w:rPr>
          <w:sz w:val="28"/>
          <w:szCs w:val="28"/>
        </w:rPr>
        <w:t xml:space="preserve"> (в среднегодовом исчислении), по отношению к 201</w:t>
      </w:r>
      <w:r w:rsidR="004A5FD6">
        <w:rPr>
          <w:sz w:val="28"/>
          <w:szCs w:val="28"/>
        </w:rPr>
        <w:t>7</w:t>
      </w:r>
      <w:r w:rsidRPr="00655691">
        <w:rPr>
          <w:sz w:val="28"/>
          <w:szCs w:val="28"/>
        </w:rPr>
        <w:t xml:space="preserve"> году численность</w:t>
      </w:r>
      <w:r>
        <w:rPr>
          <w:sz w:val="28"/>
          <w:szCs w:val="28"/>
        </w:rPr>
        <w:t xml:space="preserve"> безработных </w:t>
      </w:r>
      <w:r w:rsidR="003F6A8D">
        <w:rPr>
          <w:sz w:val="28"/>
          <w:szCs w:val="28"/>
        </w:rPr>
        <w:t xml:space="preserve">уменьшилась на </w:t>
      </w:r>
      <w:r w:rsidR="004A5FD6">
        <w:rPr>
          <w:sz w:val="28"/>
          <w:szCs w:val="28"/>
        </w:rPr>
        <w:t>10 человек</w:t>
      </w:r>
      <w:r w:rsidR="003F6A8D">
        <w:rPr>
          <w:sz w:val="28"/>
          <w:szCs w:val="28"/>
        </w:rPr>
        <w:t>.</w:t>
      </w:r>
      <w:r w:rsidRPr="00655691">
        <w:rPr>
          <w:sz w:val="28"/>
          <w:szCs w:val="28"/>
        </w:rPr>
        <w:t xml:space="preserve"> </w:t>
      </w:r>
    </w:p>
    <w:p w:rsidR="00806A13" w:rsidRDefault="00655691" w:rsidP="00655691">
      <w:pPr>
        <w:ind w:firstLine="851"/>
        <w:jc w:val="both"/>
      </w:pPr>
      <w:r w:rsidRPr="00655691">
        <w:rPr>
          <w:sz w:val="28"/>
          <w:szCs w:val="28"/>
        </w:rPr>
        <w:t>Уровень регистрируемой безработицы в 201</w:t>
      </w:r>
      <w:r w:rsidR="004A5FD6">
        <w:rPr>
          <w:sz w:val="28"/>
          <w:szCs w:val="28"/>
        </w:rPr>
        <w:t>8</w:t>
      </w:r>
      <w:r w:rsidRPr="00655691">
        <w:rPr>
          <w:sz w:val="28"/>
          <w:szCs w:val="28"/>
        </w:rPr>
        <w:t xml:space="preserve"> году 0,</w:t>
      </w:r>
      <w:r w:rsidR="003F6A8D">
        <w:rPr>
          <w:sz w:val="28"/>
          <w:szCs w:val="28"/>
        </w:rPr>
        <w:t xml:space="preserve">6 </w:t>
      </w:r>
      <w:r w:rsidRPr="00655691">
        <w:rPr>
          <w:sz w:val="28"/>
          <w:szCs w:val="28"/>
        </w:rPr>
        <w:t>%, что на ур</w:t>
      </w:r>
      <w:r w:rsidR="004A5FD6">
        <w:rPr>
          <w:sz w:val="28"/>
          <w:szCs w:val="28"/>
        </w:rPr>
        <w:t>овне</w:t>
      </w:r>
      <w:r w:rsidRPr="00655691">
        <w:rPr>
          <w:sz w:val="28"/>
          <w:szCs w:val="28"/>
        </w:rPr>
        <w:t xml:space="preserve"> показателя </w:t>
      </w:r>
      <w:r w:rsidR="00806A13">
        <w:rPr>
          <w:sz w:val="28"/>
          <w:szCs w:val="28"/>
        </w:rPr>
        <w:t>201</w:t>
      </w:r>
      <w:r w:rsidR="004A5FD6">
        <w:rPr>
          <w:sz w:val="28"/>
          <w:szCs w:val="28"/>
        </w:rPr>
        <w:t>7</w:t>
      </w:r>
      <w:r w:rsidR="00806A13">
        <w:rPr>
          <w:sz w:val="28"/>
          <w:szCs w:val="28"/>
        </w:rPr>
        <w:t xml:space="preserve"> года и выше на 0,1 % среднего показателя </w:t>
      </w:r>
      <w:r w:rsidRPr="00655691">
        <w:rPr>
          <w:sz w:val="28"/>
          <w:szCs w:val="28"/>
        </w:rPr>
        <w:t>по Краснодарскому краю.</w:t>
      </w:r>
      <w:r w:rsidR="00806A13" w:rsidRPr="00806A13">
        <w:t xml:space="preserve"> </w:t>
      </w:r>
    </w:p>
    <w:p w:rsidR="00655691" w:rsidRDefault="00806A13" w:rsidP="00655691">
      <w:pPr>
        <w:ind w:firstLine="851"/>
        <w:jc w:val="both"/>
        <w:rPr>
          <w:sz w:val="28"/>
          <w:szCs w:val="28"/>
        </w:rPr>
      </w:pPr>
      <w:r w:rsidRPr="00806A13">
        <w:rPr>
          <w:sz w:val="28"/>
          <w:szCs w:val="28"/>
        </w:rPr>
        <w:t>Фонд заработной платы по полному кругу п</w:t>
      </w:r>
      <w:r w:rsidR="00C0090A">
        <w:rPr>
          <w:sz w:val="28"/>
          <w:szCs w:val="28"/>
        </w:rPr>
        <w:t>редприятий и организаций  в 201</w:t>
      </w:r>
      <w:r w:rsidR="00FB3607">
        <w:rPr>
          <w:sz w:val="28"/>
          <w:szCs w:val="28"/>
        </w:rPr>
        <w:t>8</w:t>
      </w:r>
      <w:r w:rsidRPr="00806A13">
        <w:rPr>
          <w:sz w:val="28"/>
          <w:szCs w:val="28"/>
        </w:rPr>
        <w:t xml:space="preserve"> году достиг </w:t>
      </w:r>
      <w:r w:rsidR="00FB3607">
        <w:rPr>
          <w:sz w:val="28"/>
          <w:szCs w:val="28"/>
        </w:rPr>
        <w:t>685,7</w:t>
      </w:r>
      <w:r w:rsidRPr="00806A13">
        <w:rPr>
          <w:sz w:val="28"/>
          <w:szCs w:val="28"/>
        </w:rPr>
        <w:t xml:space="preserve"> млн. руб. или </w:t>
      </w:r>
      <w:r w:rsidR="00FB3607">
        <w:rPr>
          <w:sz w:val="28"/>
          <w:szCs w:val="28"/>
        </w:rPr>
        <w:t>109,1</w:t>
      </w:r>
      <w:r w:rsidR="00C0090A">
        <w:rPr>
          <w:sz w:val="28"/>
          <w:szCs w:val="28"/>
        </w:rPr>
        <w:t xml:space="preserve"> </w:t>
      </w:r>
      <w:r w:rsidRPr="00806A13">
        <w:rPr>
          <w:sz w:val="28"/>
          <w:szCs w:val="28"/>
        </w:rPr>
        <w:t>% к предыдущему году.</w:t>
      </w:r>
      <w:r w:rsidRPr="00806A13">
        <w:t xml:space="preserve"> </w:t>
      </w:r>
      <w:r w:rsidRPr="00806A13">
        <w:rPr>
          <w:sz w:val="28"/>
          <w:szCs w:val="28"/>
        </w:rPr>
        <w:t>В 201</w:t>
      </w:r>
      <w:r w:rsidR="00FB3607">
        <w:rPr>
          <w:sz w:val="28"/>
          <w:szCs w:val="28"/>
        </w:rPr>
        <w:t>8</w:t>
      </w:r>
      <w:r w:rsidRPr="00806A13">
        <w:rPr>
          <w:sz w:val="28"/>
          <w:szCs w:val="28"/>
        </w:rPr>
        <w:t xml:space="preserve"> году темп роста среднемесячной заработной платы по полному кругу предприятий и организаций составил </w:t>
      </w:r>
      <w:r w:rsidR="00FB3607">
        <w:rPr>
          <w:sz w:val="28"/>
          <w:szCs w:val="28"/>
        </w:rPr>
        <w:t>109,2</w:t>
      </w:r>
      <w:r>
        <w:rPr>
          <w:sz w:val="28"/>
          <w:szCs w:val="28"/>
        </w:rPr>
        <w:t xml:space="preserve"> </w:t>
      </w:r>
      <w:r w:rsidRPr="00806A13">
        <w:rPr>
          <w:sz w:val="28"/>
          <w:szCs w:val="28"/>
        </w:rPr>
        <w:t xml:space="preserve">% (номинал </w:t>
      </w:r>
      <w:r w:rsidR="00FB3607">
        <w:rPr>
          <w:sz w:val="28"/>
          <w:szCs w:val="28"/>
        </w:rPr>
        <w:t>27 875,8</w:t>
      </w:r>
      <w:r w:rsidR="00C0090A">
        <w:rPr>
          <w:sz w:val="28"/>
          <w:szCs w:val="28"/>
        </w:rPr>
        <w:t xml:space="preserve"> </w:t>
      </w:r>
      <w:r w:rsidRPr="00806A13">
        <w:rPr>
          <w:sz w:val="28"/>
          <w:szCs w:val="28"/>
        </w:rPr>
        <w:t xml:space="preserve"> руб.),</w:t>
      </w:r>
      <w:r>
        <w:rPr>
          <w:sz w:val="28"/>
          <w:szCs w:val="28"/>
        </w:rPr>
        <w:t xml:space="preserve"> что </w:t>
      </w:r>
      <w:r w:rsidR="00FB3607">
        <w:rPr>
          <w:sz w:val="28"/>
          <w:szCs w:val="28"/>
        </w:rPr>
        <w:t>на уровне показателя по району</w:t>
      </w:r>
      <w:r>
        <w:rPr>
          <w:sz w:val="28"/>
          <w:szCs w:val="28"/>
        </w:rPr>
        <w:t>.</w:t>
      </w:r>
      <w:r w:rsidRPr="00806A13">
        <w:t xml:space="preserve"> </w:t>
      </w:r>
      <w:r w:rsidRPr="00806A13">
        <w:rPr>
          <w:sz w:val="28"/>
          <w:szCs w:val="28"/>
        </w:rPr>
        <w:t>Основные объемы фонда оплаты труда формируются</w:t>
      </w:r>
      <w:r>
        <w:rPr>
          <w:sz w:val="28"/>
          <w:szCs w:val="28"/>
        </w:rPr>
        <w:t xml:space="preserve"> предприятиям</w:t>
      </w:r>
      <w:proofErr w:type="gramStart"/>
      <w:r>
        <w:rPr>
          <w:sz w:val="28"/>
          <w:szCs w:val="28"/>
        </w:rPr>
        <w:t xml:space="preserve">и </w:t>
      </w:r>
      <w:r w:rsidRPr="00806A13">
        <w:rPr>
          <w:sz w:val="28"/>
          <w:szCs w:val="28"/>
        </w:rPr>
        <w:t>ООО</w:t>
      </w:r>
      <w:proofErr w:type="gramEnd"/>
      <w:r w:rsidRPr="00806A13">
        <w:rPr>
          <w:sz w:val="28"/>
          <w:szCs w:val="28"/>
        </w:rPr>
        <w:t xml:space="preserve"> «Тепличный комплекс «Зеленая линия»</w:t>
      </w:r>
      <w:r>
        <w:rPr>
          <w:sz w:val="28"/>
          <w:szCs w:val="28"/>
        </w:rPr>
        <w:t xml:space="preserve"> и </w:t>
      </w:r>
      <w:r w:rsidRPr="00806A13">
        <w:rPr>
          <w:sz w:val="28"/>
          <w:szCs w:val="28"/>
        </w:rPr>
        <w:t>ООО ТД «Холдинг»</w:t>
      </w:r>
      <w:r w:rsidR="00604FAB">
        <w:rPr>
          <w:sz w:val="28"/>
          <w:szCs w:val="28"/>
        </w:rPr>
        <w:t xml:space="preserve"> - около 65%.</w:t>
      </w:r>
    </w:p>
    <w:p w:rsidR="00014698" w:rsidRPr="00FC49A1" w:rsidRDefault="00BC499F" w:rsidP="00655691">
      <w:pPr>
        <w:ind w:firstLine="851"/>
        <w:jc w:val="both"/>
        <w:rPr>
          <w:sz w:val="28"/>
          <w:szCs w:val="28"/>
        </w:rPr>
      </w:pPr>
      <w:r w:rsidRPr="00C34DAC">
        <w:rPr>
          <w:sz w:val="28"/>
          <w:szCs w:val="28"/>
        </w:rPr>
        <w:t>Про</w:t>
      </w:r>
      <w:r w:rsidRPr="00FC49A1">
        <w:rPr>
          <w:sz w:val="28"/>
          <w:szCs w:val="28"/>
        </w:rPr>
        <w:t xml:space="preserve">мышленность </w:t>
      </w:r>
      <w:r w:rsidR="00914CDA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 xml:space="preserve"> </w:t>
      </w:r>
      <w:r w:rsidR="00914CDA" w:rsidRPr="00FC49A1">
        <w:rPr>
          <w:sz w:val="28"/>
          <w:szCs w:val="28"/>
        </w:rPr>
        <w:t xml:space="preserve">развита очень слабо. В поселении нет крупных и средних промышленных предприятий. </w:t>
      </w:r>
    </w:p>
    <w:p w:rsidR="001C5220" w:rsidRPr="00FC49A1" w:rsidRDefault="001C5220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>В 201</w:t>
      </w:r>
      <w:r w:rsidR="00FB3607">
        <w:rPr>
          <w:sz w:val="28"/>
          <w:szCs w:val="28"/>
        </w:rPr>
        <w:t>8</w:t>
      </w:r>
      <w:r w:rsidRPr="00FC49A1">
        <w:rPr>
          <w:sz w:val="28"/>
          <w:szCs w:val="28"/>
        </w:rPr>
        <w:t xml:space="preserve"> году в обрабатывающих производствах по полному кругу предприятий отгрузили продукции в действующих ценах на сумму </w:t>
      </w:r>
      <w:r w:rsidR="00FB3607">
        <w:rPr>
          <w:sz w:val="28"/>
          <w:szCs w:val="28"/>
        </w:rPr>
        <w:t>1 046,2</w:t>
      </w:r>
      <w:r w:rsidR="009C795A">
        <w:rPr>
          <w:sz w:val="28"/>
          <w:szCs w:val="28"/>
        </w:rPr>
        <w:t xml:space="preserve"> млн. рублей, </w:t>
      </w:r>
      <w:r w:rsidR="00FB3607">
        <w:rPr>
          <w:sz w:val="28"/>
          <w:szCs w:val="28"/>
        </w:rPr>
        <w:t>что на 4,7 %</w:t>
      </w:r>
      <w:r w:rsidR="00A94BB4">
        <w:rPr>
          <w:sz w:val="28"/>
          <w:szCs w:val="28"/>
        </w:rPr>
        <w:t xml:space="preserve"> больше</w:t>
      </w:r>
      <w:r w:rsidR="009C795A">
        <w:rPr>
          <w:sz w:val="28"/>
          <w:szCs w:val="28"/>
        </w:rPr>
        <w:t xml:space="preserve"> показателя 201</w:t>
      </w:r>
      <w:r w:rsidR="00FB3607">
        <w:rPr>
          <w:sz w:val="28"/>
          <w:szCs w:val="28"/>
        </w:rPr>
        <w:t>7</w:t>
      </w:r>
      <w:r w:rsidR="009C795A">
        <w:rPr>
          <w:sz w:val="28"/>
          <w:szCs w:val="28"/>
        </w:rPr>
        <w:t xml:space="preserve"> года. </w:t>
      </w:r>
    </w:p>
    <w:p w:rsidR="001C5220" w:rsidRPr="00FC49A1" w:rsidRDefault="005D3A8E" w:rsidP="00B73488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 w:rsidRPr="00854D53">
        <w:rPr>
          <w:sz w:val="28"/>
          <w:szCs w:val="28"/>
        </w:rPr>
        <w:t>Обеспечение электрической энергией, газом и паром; кондиционирование воздуха</w:t>
      </w:r>
      <w:r w:rsidRPr="00FC49A1">
        <w:rPr>
          <w:sz w:val="28"/>
          <w:szCs w:val="28"/>
        </w:rPr>
        <w:t xml:space="preserve"> </w:t>
      </w:r>
      <w:r w:rsidR="001C5220" w:rsidRPr="00FC49A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1C5220" w:rsidRPr="00FC49A1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5,2 млн. руб</w:t>
      </w:r>
      <w:r w:rsidR="00C34DAC">
        <w:rPr>
          <w:sz w:val="28"/>
          <w:szCs w:val="28"/>
        </w:rPr>
        <w:t>.</w:t>
      </w:r>
      <w:r>
        <w:rPr>
          <w:sz w:val="28"/>
          <w:szCs w:val="28"/>
        </w:rPr>
        <w:t>, или 96,9 % от плановых показателей.</w:t>
      </w:r>
      <w:r w:rsidR="00C34DAC">
        <w:rPr>
          <w:sz w:val="28"/>
          <w:szCs w:val="28"/>
        </w:rPr>
        <w:t xml:space="preserve"> </w:t>
      </w:r>
    </w:p>
    <w:p w:rsidR="00972DA7" w:rsidRPr="00FC49A1" w:rsidRDefault="00972DA7" w:rsidP="00B73488">
      <w:pPr>
        <w:ind w:firstLine="851"/>
        <w:jc w:val="both"/>
        <w:rPr>
          <w:rFonts w:eastAsia="Calibri"/>
          <w:sz w:val="28"/>
          <w:szCs w:val="28"/>
        </w:rPr>
      </w:pPr>
      <w:r w:rsidRPr="00FC49A1">
        <w:rPr>
          <w:sz w:val="28"/>
          <w:szCs w:val="28"/>
        </w:rPr>
        <w:t xml:space="preserve">Сельское хозяйство является опорной отраслью АПК </w:t>
      </w:r>
      <w:r w:rsidR="00A16E9C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>, котор</w:t>
      </w:r>
      <w:r w:rsidR="00A16E9C" w:rsidRPr="00FC49A1">
        <w:rPr>
          <w:sz w:val="28"/>
          <w:szCs w:val="28"/>
        </w:rPr>
        <w:t xml:space="preserve">ые </w:t>
      </w:r>
      <w:r w:rsidRPr="00FC49A1">
        <w:rPr>
          <w:sz w:val="28"/>
          <w:szCs w:val="28"/>
        </w:rPr>
        <w:t>представл</w:t>
      </w:r>
      <w:r w:rsidR="00A16E9C" w:rsidRPr="00FC49A1">
        <w:rPr>
          <w:sz w:val="28"/>
          <w:szCs w:val="28"/>
        </w:rPr>
        <w:t>ены</w:t>
      </w:r>
      <w:r w:rsidRPr="00FC49A1">
        <w:rPr>
          <w:sz w:val="28"/>
          <w:szCs w:val="28"/>
        </w:rPr>
        <w:t xml:space="preserve"> предприяти</w:t>
      </w:r>
      <w:r w:rsidR="00A16E9C" w:rsidRPr="00FC49A1">
        <w:rPr>
          <w:sz w:val="28"/>
          <w:szCs w:val="28"/>
        </w:rPr>
        <w:t>ями</w:t>
      </w:r>
      <w:r w:rsidRPr="00FC49A1">
        <w:rPr>
          <w:sz w:val="28"/>
          <w:szCs w:val="28"/>
        </w:rPr>
        <w:t>, крестьянски</w:t>
      </w:r>
      <w:r w:rsidR="00A16E9C" w:rsidRPr="00FC49A1">
        <w:rPr>
          <w:sz w:val="28"/>
          <w:szCs w:val="28"/>
        </w:rPr>
        <w:t>ми</w:t>
      </w:r>
      <w:r w:rsidRPr="00FC49A1">
        <w:rPr>
          <w:sz w:val="28"/>
          <w:szCs w:val="28"/>
        </w:rPr>
        <w:t xml:space="preserve"> фермерски</w:t>
      </w:r>
      <w:r w:rsidR="00A16E9C" w:rsidRPr="00FC49A1">
        <w:rPr>
          <w:sz w:val="28"/>
          <w:szCs w:val="28"/>
        </w:rPr>
        <w:t>ми</w:t>
      </w:r>
      <w:r w:rsidRPr="00FC49A1">
        <w:rPr>
          <w:sz w:val="28"/>
          <w:szCs w:val="28"/>
        </w:rPr>
        <w:t xml:space="preserve"> хозяйства</w:t>
      </w:r>
      <w:r w:rsidR="00A16E9C" w:rsidRPr="00FC49A1">
        <w:rPr>
          <w:sz w:val="28"/>
          <w:szCs w:val="28"/>
        </w:rPr>
        <w:t xml:space="preserve">ми и </w:t>
      </w:r>
      <w:r w:rsidR="005D3A8E">
        <w:rPr>
          <w:sz w:val="28"/>
          <w:szCs w:val="28"/>
        </w:rPr>
        <w:t>около 4000</w:t>
      </w:r>
      <w:r w:rsidRPr="00FC49A1">
        <w:rPr>
          <w:sz w:val="28"/>
          <w:szCs w:val="28"/>
        </w:rPr>
        <w:t xml:space="preserve"> личных подсобных хозяйств. В</w:t>
      </w:r>
      <w:r w:rsidRPr="00FC49A1">
        <w:rPr>
          <w:rFonts w:eastAsia="Calibri"/>
          <w:sz w:val="28"/>
          <w:szCs w:val="28"/>
        </w:rPr>
        <w:t xml:space="preserve"> распоряжении </w:t>
      </w:r>
      <w:proofErr w:type="spellStart"/>
      <w:r w:rsidRPr="00FC49A1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Pr="00FC49A1">
        <w:rPr>
          <w:rFonts w:eastAsia="Calibri"/>
          <w:sz w:val="28"/>
          <w:szCs w:val="28"/>
        </w:rPr>
        <w:t xml:space="preserve"> поселения всех форм собственности находится более 1</w:t>
      </w:r>
      <w:r w:rsidR="00A16E9C" w:rsidRPr="00FC49A1">
        <w:rPr>
          <w:rFonts w:eastAsia="Calibri"/>
          <w:sz w:val="28"/>
          <w:szCs w:val="28"/>
        </w:rPr>
        <w:t>2</w:t>
      </w:r>
      <w:r w:rsidRPr="00FC49A1">
        <w:rPr>
          <w:rFonts w:eastAsia="Calibri"/>
          <w:sz w:val="28"/>
          <w:szCs w:val="28"/>
        </w:rPr>
        <w:t xml:space="preserve"> тыс. га сельхозугодий, из них почти </w:t>
      </w:r>
      <w:r w:rsidR="00A16E9C" w:rsidRPr="00FC49A1">
        <w:rPr>
          <w:rFonts w:eastAsia="Calibri"/>
          <w:sz w:val="28"/>
          <w:szCs w:val="28"/>
        </w:rPr>
        <w:t>11</w:t>
      </w:r>
      <w:r w:rsidRPr="00FC49A1">
        <w:rPr>
          <w:rFonts w:eastAsia="Calibri"/>
          <w:sz w:val="28"/>
          <w:szCs w:val="28"/>
        </w:rPr>
        <w:t xml:space="preserve"> тыс. га пашни.</w:t>
      </w:r>
    </w:p>
    <w:p w:rsidR="00CE4B12" w:rsidRDefault="00D529A9" w:rsidP="00CE4B12">
      <w:pPr>
        <w:ind w:firstLine="851"/>
        <w:jc w:val="both"/>
        <w:rPr>
          <w:sz w:val="28"/>
          <w:szCs w:val="28"/>
        </w:rPr>
      </w:pPr>
      <w:proofErr w:type="gramStart"/>
      <w:r w:rsidRPr="00D529A9">
        <w:rPr>
          <w:sz w:val="28"/>
          <w:szCs w:val="28"/>
        </w:rPr>
        <w:t xml:space="preserve">В стоимости продукции сельского хозяйства продукция растениеводства составляет </w:t>
      </w:r>
      <w:r w:rsidR="00A94BB4">
        <w:rPr>
          <w:sz w:val="28"/>
          <w:szCs w:val="28"/>
        </w:rPr>
        <w:t>более 90 %</w:t>
      </w:r>
      <w:r w:rsidRPr="00D529A9">
        <w:rPr>
          <w:sz w:val="28"/>
          <w:szCs w:val="28"/>
        </w:rPr>
        <w:t xml:space="preserve">. </w:t>
      </w:r>
      <w:r w:rsidR="00A16E9C" w:rsidRPr="00FC49A1">
        <w:rPr>
          <w:sz w:val="28"/>
          <w:szCs w:val="28"/>
        </w:rPr>
        <w:t>Объем  продукции сельского хо</w:t>
      </w:r>
      <w:r w:rsidR="00A94BB4">
        <w:rPr>
          <w:sz w:val="28"/>
          <w:szCs w:val="28"/>
        </w:rPr>
        <w:t>зяйства по индикативному плану всех</w:t>
      </w:r>
      <w:r w:rsidR="00A16E9C" w:rsidRPr="00FC49A1">
        <w:rPr>
          <w:sz w:val="28"/>
          <w:szCs w:val="28"/>
        </w:rPr>
        <w:t xml:space="preserve"> сельскохозяйственных товаропроизводителей в 201</w:t>
      </w:r>
      <w:r w:rsidR="005D3A8E">
        <w:rPr>
          <w:sz w:val="28"/>
          <w:szCs w:val="28"/>
        </w:rPr>
        <w:t>8</w:t>
      </w:r>
      <w:r w:rsidR="00A16E9C" w:rsidRPr="00FC49A1">
        <w:rPr>
          <w:sz w:val="28"/>
          <w:szCs w:val="28"/>
        </w:rPr>
        <w:t xml:space="preserve"> году</w:t>
      </w:r>
      <w:r w:rsidR="00A94BB4">
        <w:rPr>
          <w:sz w:val="28"/>
          <w:szCs w:val="28"/>
        </w:rPr>
        <w:t xml:space="preserve"> </w:t>
      </w:r>
      <w:r w:rsidR="005D3A8E">
        <w:rPr>
          <w:sz w:val="28"/>
          <w:szCs w:val="28"/>
        </w:rPr>
        <w:t>составил 1 456,7 млн. рублей</w:t>
      </w:r>
      <w:r w:rsidR="00CE4B12">
        <w:rPr>
          <w:sz w:val="28"/>
          <w:szCs w:val="28"/>
        </w:rPr>
        <w:t xml:space="preserve"> или 69,3 % от плановых значений</w:t>
      </w:r>
      <w:r w:rsidR="005D3A8E">
        <w:rPr>
          <w:sz w:val="28"/>
          <w:szCs w:val="28"/>
        </w:rPr>
        <w:t>, недо</w:t>
      </w:r>
      <w:r w:rsidR="00A16E9C" w:rsidRPr="00FC49A1">
        <w:rPr>
          <w:sz w:val="28"/>
          <w:szCs w:val="28"/>
        </w:rPr>
        <w:t>выполнен</w:t>
      </w:r>
      <w:r w:rsidR="005D3A8E">
        <w:rPr>
          <w:sz w:val="28"/>
          <w:szCs w:val="28"/>
        </w:rPr>
        <w:t>ие составило</w:t>
      </w:r>
      <w:r w:rsidR="00A16E9C" w:rsidRPr="00FC49A1">
        <w:rPr>
          <w:sz w:val="28"/>
          <w:szCs w:val="28"/>
        </w:rPr>
        <w:t xml:space="preserve"> </w:t>
      </w:r>
      <w:r w:rsidR="005D3A8E">
        <w:rPr>
          <w:sz w:val="28"/>
          <w:szCs w:val="28"/>
        </w:rPr>
        <w:t>646,3</w:t>
      </w:r>
      <w:r w:rsidR="00A16E9C" w:rsidRPr="00FC49A1">
        <w:rPr>
          <w:sz w:val="28"/>
          <w:szCs w:val="28"/>
        </w:rPr>
        <w:t xml:space="preserve"> млн. руб. </w:t>
      </w:r>
      <w:r w:rsidR="00CE4B12" w:rsidRPr="00CE4B12">
        <w:rPr>
          <w:sz w:val="28"/>
          <w:szCs w:val="28"/>
        </w:rPr>
        <w:t>В 2018 году стоимость сельскохозяйственной продукции  снизилась за счет уменьшения объемов продукции растениеводства: по причине почвенно-воздушной засухи не произошло полностью опыление и</w:t>
      </w:r>
      <w:proofErr w:type="gramEnd"/>
      <w:r w:rsidR="00CE4B12" w:rsidRPr="00CE4B12">
        <w:rPr>
          <w:sz w:val="28"/>
          <w:szCs w:val="28"/>
        </w:rPr>
        <w:t xml:space="preserve"> образование зерна в початке кукурузы, </w:t>
      </w:r>
      <w:r w:rsidR="00CE4B12" w:rsidRPr="00CE4B12">
        <w:rPr>
          <w:sz w:val="28"/>
          <w:szCs w:val="28"/>
        </w:rPr>
        <w:lastRenderedPageBreak/>
        <w:t>снижены посевные площади сахарной свеклы, снижены объемы производства подсолнечника и сои</w:t>
      </w:r>
      <w:r w:rsidR="00CE4B12">
        <w:rPr>
          <w:sz w:val="28"/>
          <w:szCs w:val="28"/>
        </w:rPr>
        <w:t>.</w:t>
      </w:r>
    </w:p>
    <w:p w:rsidR="00972DA7" w:rsidRPr="00FC49A1" w:rsidRDefault="00972DA7" w:rsidP="00CE4B12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В сельскохозяйственном производстве </w:t>
      </w:r>
      <w:r w:rsidR="00A16E9C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 xml:space="preserve"> ведущую роль занимает растениеводство. Его динамичное развитие способствует социальной стабильности в обществе и обеспечивает существование многих других отраслей, в том числе перерабатывающей промышленности.</w:t>
      </w:r>
    </w:p>
    <w:p w:rsidR="00972DA7" w:rsidRPr="00FC49A1" w:rsidRDefault="00972DA7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>Наибольший удельный вес в структуре валового производства растениеводческой продукции составляет группа зерновых и зернобобовых культур</w:t>
      </w:r>
      <w:r w:rsidR="004A0AB7" w:rsidRPr="00FC49A1">
        <w:rPr>
          <w:sz w:val="28"/>
          <w:szCs w:val="28"/>
        </w:rPr>
        <w:t xml:space="preserve"> (40 %) и овощи – (39,8 %)</w:t>
      </w:r>
      <w:r w:rsidRPr="00FC49A1">
        <w:rPr>
          <w:sz w:val="28"/>
          <w:szCs w:val="28"/>
        </w:rPr>
        <w:t>.</w:t>
      </w:r>
    </w:p>
    <w:p w:rsidR="00CE4B12" w:rsidRDefault="00972DA7" w:rsidP="00CE4B12">
      <w:pPr>
        <w:widowControl w:val="0"/>
        <w:tabs>
          <w:tab w:val="left" w:pos="567"/>
        </w:tabs>
        <w:spacing w:before="60"/>
        <w:ind w:firstLine="851"/>
        <w:contextualSpacing/>
        <w:jc w:val="both"/>
        <w:rPr>
          <w:sz w:val="28"/>
          <w:szCs w:val="28"/>
        </w:rPr>
      </w:pPr>
      <w:r w:rsidRPr="00B73488">
        <w:rPr>
          <w:sz w:val="28"/>
          <w:szCs w:val="28"/>
        </w:rPr>
        <w:t>Валовой сбор зерновых и зернобобовых культур 201</w:t>
      </w:r>
      <w:r w:rsidR="00CE4B12">
        <w:rPr>
          <w:sz w:val="28"/>
          <w:szCs w:val="28"/>
        </w:rPr>
        <w:t>8</w:t>
      </w:r>
      <w:r w:rsidRPr="00B73488">
        <w:rPr>
          <w:sz w:val="28"/>
          <w:szCs w:val="28"/>
        </w:rPr>
        <w:t xml:space="preserve"> года составил </w:t>
      </w:r>
      <w:r w:rsidR="00CE4B12">
        <w:rPr>
          <w:sz w:val="28"/>
          <w:szCs w:val="28"/>
        </w:rPr>
        <w:t>20,4</w:t>
      </w:r>
      <w:r w:rsidR="004A0AB7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 xml:space="preserve">тыс. тонн  зерна (план – </w:t>
      </w:r>
      <w:r w:rsidR="00286232">
        <w:rPr>
          <w:sz w:val="28"/>
          <w:szCs w:val="28"/>
        </w:rPr>
        <w:t>22,</w:t>
      </w:r>
      <w:r w:rsidR="00CE4B12">
        <w:rPr>
          <w:sz w:val="28"/>
          <w:szCs w:val="28"/>
        </w:rPr>
        <w:t>6</w:t>
      </w:r>
      <w:r w:rsidRPr="00B73488">
        <w:rPr>
          <w:sz w:val="28"/>
          <w:szCs w:val="28"/>
        </w:rPr>
        <w:t xml:space="preserve"> тыс. т), что  </w:t>
      </w:r>
      <w:r w:rsidR="00CE4B12">
        <w:rPr>
          <w:sz w:val="28"/>
          <w:szCs w:val="28"/>
        </w:rPr>
        <w:t>составляет 90,3</w:t>
      </w:r>
      <w:r w:rsidR="004A0AB7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 xml:space="preserve">% </w:t>
      </w:r>
      <w:r w:rsidR="00CE4B12">
        <w:rPr>
          <w:sz w:val="28"/>
          <w:szCs w:val="28"/>
        </w:rPr>
        <w:t xml:space="preserve">от </w:t>
      </w:r>
      <w:r w:rsidRPr="00B73488">
        <w:rPr>
          <w:sz w:val="28"/>
          <w:szCs w:val="28"/>
        </w:rPr>
        <w:t>индикативного плана</w:t>
      </w:r>
      <w:r w:rsidR="00CE4B12">
        <w:rPr>
          <w:sz w:val="28"/>
          <w:szCs w:val="28"/>
        </w:rPr>
        <w:t>.</w:t>
      </w:r>
      <w:r w:rsidR="00CE4B12" w:rsidRPr="00CE4B12">
        <w:t xml:space="preserve"> </w:t>
      </w:r>
      <w:r w:rsidR="00CE4B12" w:rsidRPr="00CE4B12">
        <w:rPr>
          <w:sz w:val="28"/>
          <w:szCs w:val="28"/>
        </w:rPr>
        <w:t xml:space="preserve">Невыполнение плановых показателей произошло по причине почвенно-воздушной засухи летом 2018 года: не произошло полностью опыление и образование зерна в початке кукурузы, что привело к снижению урожайности данной культуры в  </w:t>
      </w:r>
      <w:proofErr w:type="gramStart"/>
      <w:r w:rsidR="00CE4B12" w:rsidRPr="00CE4B12">
        <w:rPr>
          <w:sz w:val="28"/>
          <w:szCs w:val="28"/>
        </w:rPr>
        <w:t>К(</w:t>
      </w:r>
      <w:proofErr w:type="gramEnd"/>
      <w:r w:rsidR="00CE4B12" w:rsidRPr="00CE4B12">
        <w:rPr>
          <w:sz w:val="28"/>
          <w:szCs w:val="28"/>
        </w:rPr>
        <w:t>Ф)Х на 33 ц/га и ЛПХ - на 23 ц/га в сравнении с 2017 годом.</w:t>
      </w:r>
    </w:p>
    <w:p w:rsidR="00972DA7" w:rsidRPr="00B73488" w:rsidRDefault="00972DA7" w:rsidP="00CE4B12">
      <w:pPr>
        <w:widowControl w:val="0"/>
        <w:tabs>
          <w:tab w:val="left" w:pos="567"/>
        </w:tabs>
        <w:spacing w:before="60"/>
        <w:ind w:firstLine="851"/>
        <w:contextualSpacing/>
        <w:jc w:val="both"/>
        <w:rPr>
          <w:sz w:val="28"/>
          <w:szCs w:val="28"/>
        </w:rPr>
      </w:pPr>
      <w:r w:rsidRPr="00B73488">
        <w:rPr>
          <w:sz w:val="28"/>
          <w:szCs w:val="28"/>
        </w:rPr>
        <w:t xml:space="preserve">Из группы </w:t>
      </w:r>
      <w:proofErr w:type="spellStart"/>
      <w:r w:rsidRPr="00B73488">
        <w:rPr>
          <w:sz w:val="28"/>
          <w:szCs w:val="28"/>
        </w:rPr>
        <w:t>пропашно</w:t>
      </w:r>
      <w:proofErr w:type="spellEnd"/>
      <w:r w:rsidRPr="00B73488">
        <w:rPr>
          <w:sz w:val="28"/>
          <w:szCs w:val="28"/>
        </w:rPr>
        <w:t xml:space="preserve">-технических культур в </w:t>
      </w:r>
      <w:r w:rsidR="004A0AB7" w:rsidRPr="00B73488">
        <w:rPr>
          <w:sz w:val="28"/>
          <w:szCs w:val="28"/>
        </w:rPr>
        <w:t>поселении</w:t>
      </w:r>
      <w:r w:rsidR="00D529A9">
        <w:rPr>
          <w:sz w:val="28"/>
          <w:szCs w:val="28"/>
        </w:rPr>
        <w:t xml:space="preserve"> возделываются </w:t>
      </w:r>
      <w:r w:rsidRPr="00B73488">
        <w:rPr>
          <w:sz w:val="28"/>
          <w:szCs w:val="28"/>
        </w:rPr>
        <w:t>подсолнечник</w:t>
      </w:r>
      <w:r w:rsidR="00286232">
        <w:rPr>
          <w:sz w:val="28"/>
          <w:szCs w:val="28"/>
        </w:rPr>
        <w:t xml:space="preserve">, сахарная свекла </w:t>
      </w:r>
      <w:r w:rsidR="004A0AB7" w:rsidRPr="00B73488">
        <w:rPr>
          <w:sz w:val="28"/>
          <w:szCs w:val="28"/>
        </w:rPr>
        <w:t xml:space="preserve"> и соя</w:t>
      </w:r>
      <w:r w:rsidRPr="00B73488">
        <w:rPr>
          <w:sz w:val="28"/>
          <w:szCs w:val="28"/>
        </w:rPr>
        <w:t>.</w:t>
      </w:r>
    </w:p>
    <w:p w:rsidR="0097301D" w:rsidRDefault="00D529A9" w:rsidP="00B734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Валовой сбор </w:t>
      </w:r>
      <w:r w:rsidR="00972DA7" w:rsidRPr="00B73488">
        <w:rPr>
          <w:sz w:val="28"/>
          <w:szCs w:val="28"/>
        </w:rPr>
        <w:t>подсолнечника (в весе после доработки) во всех категориях хозяйств  в 201</w:t>
      </w:r>
      <w:r w:rsidR="00CE4B12">
        <w:rPr>
          <w:sz w:val="28"/>
          <w:szCs w:val="28"/>
        </w:rPr>
        <w:t>8</w:t>
      </w:r>
      <w:r w:rsidR="00972DA7" w:rsidRPr="00B73488">
        <w:rPr>
          <w:sz w:val="28"/>
          <w:szCs w:val="28"/>
        </w:rPr>
        <w:t xml:space="preserve"> году  составил </w:t>
      </w:r>
      <w:r w:rsidR="00286232">
        <w:rPr>
          <w:sz w:val="28"/>
          <w:szCs w:val="28"/>
        </w:rPr>
        <w:t>2,</w:t>
      </w:r>
      <w:r w:rsidR="00CE4B12">
        <w:rPr>
          <w:sz w:val="28"/>
          <w:szCs w:val="28"/>
        </w:rPr>
        <w:t>4</w:t>
      </w:r>
      <w:r w:rsidR="00972DA7" w:rsidRPr="00B73488">
        <w:rPr>
          <w:sz w:val="28"/>
          <w:szCs w:val="28"/>
        </w:rPr>
        <w:t xml:space="preserve">  тыс. тонн, что </w:t>
      </w:r>
      <w:r>
        <w:rPr>
          <w:sz w:val="28"/>
          <w:szCs w:val="28"/>
        </w:rPr>
        <w:t xml:space="preserve">составило </w:t>
      </w:r>
      <w:r w:rsidR="00CE4B12">
        <w:rPr>
          <w:sz w:val="28"/>
          <w:szCs w:val="28"/>
        </w:rPr>
        <w:t>133,3</w:t>
      </w:r>
      <w:r>
        <w:rPr>
          <w:sz w:val="28"/>
          <w:szCs w:val="28"/>
        </w:rPr>
        <w:t xml:space="preserve"> % от </w:t>
      </w:r>
      <w:r w:rsidR="00636D02">
        <w:rPr>
          <w:sz w:val="28"/>
          <w:szCs w:val="28"/>
        </w:rPr>
        <w:t>плана за счет увеличения посевных площадей.</w:t>
      </w:r>
    </w:p>
    <w:p w:rsidR="0097301D" w:rsidRPr="00B73488" w:rsidRDefault="00972DA7" w:rsidP="00D529A9">
      <w:pPr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>План  производства картофеля во всех категориях   хозяйств в 201</w:t>
      </w:r>
      <w:r w:rsidR="00CE4B12">
        <w:rPr>
          <w:sz w:val="28"/>
          <w:szCs w:val="28"/>
        </w:rPr>
        <w:t>8</w:t>
      </w:r>
      <w:r w:rsidRPr="00B73488">
        <w:rPr>
          <w:sz w:val="28"/>
          <w:szCs w:val="28"/>
        </w:rPr>
        <w:t xml:space="preserve">  году выполнен на </w:t>
      </w:r>
      <w:r w:rsidR="00636D02">
        <w:rPr>
          <w:sz w:val="28"/>
          <w:szCs w:val="28"/>
        </w:rPr>
        <w:t>62,5</w:t>
      </w:r>
      <w:r w:rsidR="0097301D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 xml:space="preserve">%  и составил </w:t>
      </w:r>
      <w:r w:rsidR="00636D02">
        <w:rPr>
          <w:sz w:val="28"/>
          <w:szCs w:val="28"/>
        </w:rPr>
        <w:t xml:space="preserve">0,75 тыс. т, </w:t>
      </w:r>
      <w:r w:rsidRPr="00B73488">
        <w:rPr>
          <w:sz w:val="28"/>
          <w:szCs w:val="28"/>
        </w:rPr>
        <w:t>по сравнению с  201</w:t>
      </w:r>
      <w:r w:rsidR="00636D02">
        <w:rPr>
          <w:sz w:val="28"/>
          <w:szCs w:val="28"/>
        </w:rPr>
        <w:t>7</w:t>
      </w:r>
      <w:r w:rsidRPr="00B73488">
        <w:rPr>
          <w:sz w:val="28"/>
          <w:szCs w:val="28"/>
        </w:rPr>
        <w:t xml:space="preserve"> годом  </w:t>
      </w:r>
      <w:r w:rsidR="00636D02">
        <w:rPr>
          <w:sz w:val="28"/>
          <w:szCs w:val="28"/>
        </w:rPr>
        <w:t>снижение составило 41,8</w:t>
      </w:r>
      <w:r w:rsidR="0097301D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 xml:space="preserve">%  за счет </w:t>
      </w:r>
      <w:r w:rsidR="00636D02">
        <w:rPr>
          <w:sz w:val="28"/>
          <w:szCs w:val="28"/>
        </w:rPr>
        <w:t>снижения</w:t>
      </w:r>
      <w:r w:rsidRPr="00B73488">
        <w:rPr>
          <w:sz w:val="28"/>
          <w:szCs w:val="28"/>
        </w:rPr>
        <w:t xml:space="preserve"> посадочных площадей во всех категориях хозяйств</w:t>
      </w:r>
      <w:r w:rsidR="00636D02">
        <w:rPr>
          <w:sz w:val="28"/>
          <w:szCs w:val="28"/>
        </w:rPr>
        <w:t xml:space="preserve"> и неблагоприятных погодных условий</w:t>
      </w:r>
      <w:r w:rsidR="0097301D" w:rsidRPr="00B73488">
        <w:rPr>
          <w:sz w:val="28"/>
          <w:szCs w:val="28"/>
        </w:rPr>
        <w:t>.</w:t>
      </w:r>
    </w:p>
    <w:p w:rsidR="00332CDF" w:rsidRDefault="00332CDF" w:rsidP="00332CDF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B73488">
        <w:rPr>
          <w:sz w:val="28"/>
          <w:szCs w:val="28"/>
        </w:rPr>
        <w:t>Важное значение</w:t>
      </w:r>
      <w:proofErr w:type="gramEnd"/>
      <w:r w:rsidRPr="00B73488">
        <w:rPr>
          <w:sz w:val="28"/>
          <w:szCs w:val="28"/>
        </w:rPr>
        <w:t xml:space="preserve"> в растениеводстве имеет овощеводство. Основной удельный вес в структуре производства овощных культур поселения занимает производство овощей закрытого грунта. В дальнейшем планируется рост производства овощей за счет применения высокоурожайных сортов, совершенствования технологии выращивания и частичного увеличения посевных площадей. В последние годы повысилась активность личных подсобных хозяйств по выращиванию овощной  продукции (особенно овощей закрытого грунта) и расширению их ассортимента. </w:t>
      </w:r>
    </w:p>
    <w:p w:rsidR="00AE3FD3" w:rsidRDefault="00636D02" w:rsidP="00332CDF">
      <w:pPr>
        <w:widowControl w:val="0"/>
        <w:ind w:firstLine="851"/>
        <w:jc w:val="both"/>
        <w:rPr>
          <w:sz w:val="28"/>
          <w:szCs w:val="28"/>
        </w:rPr>
      </w:pPr>
      <w:r w:rsidRPr="00636D02">
        <w:rPr>
          <w:sz w:val="28"/>
          <w:szCs w:val="28"/>
        </w:rPr>
        <w:t xml:space="preserve">План производства овощей в 2018 году выполнен на </w:t>
      </w:r>
      <w:r>
        <w:rPr>
          <w:sz w:val="28"/>
          <w:szCs w:val="28"/>
        </w:rPr>
        <w:t xml:space="preserve">96,4 </w:t>
      </w:r>
      <w:r w:rsidRPr="00636D02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52,5</w:t>
      </w:r>
      <w:r w:rsidRPr="00636D02">
        <w:rPr>
          <w:sz w:val="28"/>
          <w:szCs w:val="28"/>
        </w:rPr>
        <w:t xml:space="preserve"> тыс. тонн, что ниже планового показателя на </w:t>
      </w:r>
      <w:r>
        <w:rPr>
          <w:sz w:val="28"/>
          <w:szCs w:val="28"/>
        </w:rPr>
        <w:t>1,98</w:t>
      </w:r>
      <w:r w:rsidRPr="00636D02">
        <w:rPr>
          <w:sz w:val="28"/>
          <w:szCs w:val="28"/>
        </w:rPr>
        <w:t xml:space="preserve"> тыс. тонн, но выше уровня 2017 года на </w:t>
      </w:r>
      <w:r>
        <w:rPr>
          <w:sz w:val="28"/>
          <w:szCs w:val="28"/>
        </w:rPr>
        <w:t>17,7</w:t>
      </w:r>
      <w:r w:rsidRPr="00636D02">
        <w:rPr>
          <w:sz w:val="28"/>
          <w:szCs w:val="28"/>
        </w:rPr>
        <w:t xml:space="preserve"> тыс. тонн</w:t>
      </w:r>
      <w:r w:rsidR="00AE3FD3">
        <w:rPr>
          <w:sz w:val="28"/>
          <w:szCs w:val="28"/>
        </w:rPr>
        <w:t xml:space="preserve"> за счет ввода производственных мощностей </w:t>
      </w:r>
      <w:r w:rsidR="00AE3FD3" w:rsidRPr="00AE3FD3">
        <w:rPr>
          <w:sz w:val="28"/>
          <w:szCs w:val="28"/>
        </w:rPr>
        <w:t>ООО «Тепличный комплекс «Зеленая линия»</w:t>
      </w:r>
      <w:r w:rsidRPr="00636D02">
        <w:rPr>
          <w:sz w:val="28"/>
          <w:szCs w:val="28"/>
        </w:rPr>
        <w:t>. Причины невыполнения планового показателя</w:t>
      </w:r>
      <w:r w:rsidR="00AE3FD3">
        <w:rPr>
          <w:sz w:val="28"/>
          <w:szCs w:val="28"/>
        </w:rPr>
        <w:t xml:space="preserve"> – изменение плановой структуры площадей и ассортимента.</w:t>
      </w:r>
    </w:p>
    <w:p w:rsidR="00AE3FD3" w:rsidRDefault="00AE3FD3" w:rsidP="00B73488">
      <w:pPr>
        <w:widowControl w:val="0"/>
        <w:ind w:firstLine="851"/>
        <w:jc w:val="both"/>
        <w:rPr>
          <w:sz w:val="28"/>
          <w:szCs w:val="28"/>
        </w:rPr>
      </w:pPr>
      <w:r w:rsidRPr="00AE3FD3">
        <w:rPr>
          <w:sz w:val="28"/>
          <w:szCs w:val="28"/>
        </w:rPr>
        <w:t xml:space="preserve">Но, несмотря на это, Динской район в 2018 году удержал лидерство и также занял 1 место  в крае по валовому сбору овощей  в хозяйствах всех категорий и 1 место – по производству овощей в </w:t>
      </w:r>
      <w:proofErr w:type="spellStart"/>
      <w:r w:rsidRPr="00AE3FD3">
        <w:rPr>
          <w:sz w:val="28"/>
          <w:szCs w:val="28"/>
        </w:rPr>
        <w:t>сельхозорганизациях</w:t>
      </w:r>
      <w:proofErr w:type="spellEnd"/>
      <w:r w:rsidRPr="00AE3FD3">
        <w:rPr>
          <w:sz w:val="28"/>
          <w:szCs w:val="28"/>
        </w:rPr>
        <w:t xml:space="preserve">  (90,4 тыс. тонн или 29,1% от </w:t>
      </w:r>
      <w:proofErr w:type="spellStart"/>
      <w:r w:rsidRPr="00AE3FD3">
        <w:rPr>
          <w:sz w:val="28"/>
          <w:szCs w:val="28"/>
        </w:rPr>
        <w:t>общекраевого</w:t>
      </w:r>
      <w:proofErr w:type="spellEnd"/>
      <w:r w:rsidRPr="00AE3FD3">
        <w:rPr>
          <w:sz w:val="28"/>
          <w:szCs w:val="28"/>
        </w:rPr>
        <w:t xml:space="preserve"> производства). </w:t>
      </w:r>
    </w:p>
    <w:p w:rsidR="00421AC3" w:rsidRDefault="00972DA7" w:rsidP="00B73488">
      <w:pPr>
        <w:widowControl w:val="0"/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 xml:space="preserve">Благодаря субсидированию в последние годы  повысилась  активность малых форм хозяйствования по выращиванию овощной  продукции (особенно  </w:t>
      </w:r>
      <w:r w:rsidRPr="00B73488">
        <w:rPr>
          <w:sz w:val="28"/>
          <w:szCs w:val="28"/>
        </w:rPr>
        <w:lastRenderedPageBreak/>
        <w:t xml:space="preserve">овощей закрытого типа) </w:t>
      </w:r>
      <w:r w:rsidR="00C130E3" w:rsidRPr="00B73488">
        <w:rPr>
          <w:sz w:val="28"/>
          <w:szCs w:val="28"/>
        </w:rPr>
        <w:t xml:space="preserve">и расширению  их ассортимента. </w:t>
      </w:r>
      <w:r w:rsidRPr="00B73488">
        <w:rPr>
          <w:sz w:val="28"/>
          <w:szCs w:val="28"/>
        </w:rPr>
        <w:t>В 201</w:t>
      </w:r>
      <w:r w:rsidR="00AE3FD3">
        <w:rPr>
          <w:sz w:val="28"/>
          <w:szCs w:val="28"/>
        </w:rPr>
        <w:t>8</w:t>
      </w:r>
      <w:r w:rsidRPr="00B73488">
        <w:rPr>
          <w:sz w:val="28"/>
          <w:szCs w:val="28"/>
        </w:rPr>
        <w:t xml:space="preserve"> году план производства овощей в </w:t>
      </w:r>
      <w:proofErr w:type="gramStart"/>
      <w:r w:rsidRPr="00B73488">
        <w:rPr>
          <w:sz w:val="28"/>
          <w:szCs w:val="28"/>
        </w:rPr>
        <w:t>К(</w:t>
      </w:r>
      <w:proofErr w:type="gramEnd"/>
      <w:r w:rsidRPr="00B73488">
        <w:rPr>
          <w:sz w:val="28"/>
          <w:szCs w:val="28"/>
        </w:rPr>
        <w:t>Ф)Х</w:t>
      </w:r>
      <w:r w:rsidR="00C130E3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>выполнен на</w:t>
      </w:r>
      <w:r w:rsidR="00C130E3" w:rsidRPr="00B73488">
        <w:rPr>
          <w:sz w:val="28"/>
          <w:szCs w:val="28"/>
        </w:rPr>
        <w:t xml:space="preserve"> </w:t>
      </w:r>
      <w:r w:rsidR="00AE3FD3">
        <w:rPr>
          <w:sz w:val="28"/>
          <w:szCs w:val="28"/>
        </w:rPr>
        <w:t>153,4</w:t>
      </w:r>
      <w:r w:rsidR="00C130E3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>%</w:t>
      </w:r>
      <w:r w:rsidR="00AE3FD3" w:rsidRPr="00AE3FD3">
        <w:rPr>
          <w:sz w:val="28"/>
          <w:szCs w:val="28"/>
        </w:rPr>
        <w:t xml:space="preserve"> </w:t>
      </w:r>
      <w:r w:rsidR="00AE3FD3" w:rsidRPr="00B73488">
        <w:rPr>
          <w:sz w:val="28"/>
          <w:szCs w:val="28"/>
        </w:rPr>
        <w:t xml:space="preserve">и составляет  </w:t>
      </w:r>
      <w:r w:rsidR="00AE3FD3">
        <w:rPr>
          <w:sz w:val="28"/>
          <w:szCs w:val="28"/>
        </w:rPr>
        <w:t>1,12</w:t>
      </w:r>
      <w:r w:rsidR="00AE3FD3" w:rsidRPr="00B73488">
        <w:rPr>
          <w:sz w:val="28"/>
          <w:szCs w:val="28"/>
        </w:rPr>
        <w:t xml:space="preserve"> тыс. тонн</w:t>
      </w:r>
      <w:r w:rsidR="00AE3FD3">
        <w:rPr>
          <w:sz w:val="28"/>
          <w:szCs w:val="28"/>
        </w:rPr>
        <w:t>.</w:t>
      </w:r>
    </w:p>
    <w:p w:rsidR="00831733" w:rsidRDefault="00972DA7" w:rsidP="00B73488">
      <w:pPr>
        <w:widowControl w:val="0"/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 xml:space="preserve">План производства овощей в ЛПХ выполнен на </w:t>
      </w:r>
      <w:r w:rsidR="00AE3FD3">
        <w:rPr>
          <w:sz w:val="28"/>
          <w:szCs w:val="28"/>
        </w:rPr>
        <w:t>52,6</w:t>
      </w:r>
      <w:r w:rsidR="00421AC3">
        <w:rPr>
          <w:sz w:val="28"/>
          <w:szCs w:val="28"/>
        </w:rPr>
        <w:t xml:space="preserve"> </w:t>
      </w:r>
      <w:r w:rsidR="00AE3FD3">
        <w:rPr>
          <w:sz w:val="28"/>
          <w:szCs w:val="28"/>
        </w:rPr>
        <w:t>%.</w:t>
      </w:r>
    </w:p>
    <w:p w:rsidR="00972DA7" w:rsidRPr="00B73488" w:rsidRDefault="00831733" w:rsidP="00B73488">
      <w:pPr>
        <w:ind w:firstLine="851"/>
        <w:jc w:val="both"/>
        <w:rPr>
          <w:sz w:val="28"/>
          <w:szCs w:val="28"/>
        </w:rPr>
      </w:pPr>
      <w:r w:rsidRPr="00831733">
        <w:rPr>
          <w:sz w:val="28"/>
          <w:szCs w:val="28"/>
        </w:rPr>
        <w:t>Несмотря на негативные погодные условия в 201</w:t>
      </w:r>
      <w:r w:rsidR="00AE3FD3">
        <w:rPr>
          <w:sz w:val="28"/>
          <w:szCs w:val="28"/>
        </w:rPr>
        <w:t>8</w:t>
      </w:r>
      <w:r w:rsidRPr="00831733">
        <w:rPr>
          <w:sz w:val="28"/>
          <w:szCs w:val="28"/>
        </w:rPr>
        <w:t xml:space="preserve"> году,  достойные результаты достигнуты в плодоводстве. </w:t>
      </w:r>
      <w:r w:rsidR="00B73488">
        <w:rPr>
          <w:sz w:val="28"/>
          <w:szCs w:val="28"/>
        </w:rPr>
        <w:t xml:space="preserve">План </w:t>
      </w:r>
      <w:r w:rsidR="00972DA7" w:rsidRPr="00B73488">
        <w:rPr>
          <w:sz w:val="28"/>
          <w:szCs w:val="28"/>
        </w:rPr>
        <w:t>производства плодов и ягод в 201</w:t>
      </w:r>
      <w:r w:rsidR="00AE3FD3">
        <w:rPr>
          <w:sz w:val="28"/>
          <w:szCs w:val="28"/>
        </w:rPr>
        <w:t>8</w:t>
      </w:r>
      <w:r w:rsidR="00972DA7" w:rsidRPr="00B73488">
        <w:rPr>
          <w:sz w:val="28"/>
          <w:szCs w:val="28"/>
        </w:rPr>
        <w:t xml:space="preserve"> году выполнен на </w:t>
      </w:r>
      <w:r w:rsidR="00AE3FD3">
        <w:rPr>
          <w:sz w:val="28"/>
          <w:szCs w:val="28"/>
        </w:rPr>
        <w:t>159,4</w:t>
      </w:r>
      <w:r w:rsidR="00C130E3" w:rsidRPr="00B73488">
        <w:rPr>
          <w:sz w:val="28"/>
          <w:szCs w:val="28"/>
        </w:rPr>
        <w:t xml:space="preserve"> </w:t>
      </w:r>
      <w:r w:rsidR="00972DA7" w:rsidRPr="00B73488">
        <w:rPr>
          <w:sz w:val="28"/>
          <w:szCs w:val="28"/>
        </w:rPr>
        <w:t xml:space="preserve">% и составил </w:t>
      </w:r>
      <w:r w:rsidR="00AE3FD3">
        <w:rPr>
          <w:sz w:val="28"/>
          <w:szCs w:val="28"/>
        </w:rPr>
        <w:t>51</w:t>
      </w:r>
      <w:r>
        <w:rPr>
          <w:sz w:val="28"/>
          <w:szCs w:val="28"/>
        </w:rPr>
        <w:t>0</w:t>
      </w:r>
      <w:r w:rsidR="00972DA7" w:rsidRPr="00B73488">
        <w:rPr>
          <w:sz w:val="28"/>
          <w:szCs w:val="28"/>
        </w:rPr>
        <w:t xml:space="preserve"> тонн.  </w:t>
      </w:r>
    </w:p>
    <w:p w:rsidR="00C130E3" w:rsidRPr="00B73488" w:rsidRDefault="00972DA7" w:rsidP="00B73488">
      <w:pPr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>Выполнение  индикативного плана по производству  винограда</w:t>
      </w:r>
      <w:r w:rsidR="00C130E3" w:rsidRPr="00B73488">
        <w:rPr>
          <w:sz w:val="28"/>
          <w:szCs w:val="28"/>
        </w:rPr>
        <w:t xml:space="preserve"> в 201</w:t>
      </w:r>
      <w:r w:rsidR="00AE3FD3">
        <w:rPr>
          <w:sz w:val="28"/>
          <w:szCs w:val="28"/>
        </w:rPr>
        <w:t>8</w:t>
      </w:r>
      <w:r w:rsidR="00C130E3" w:rsidRPr="00B73488">
        <w:rPr>
          <w:sz w:val="28"/>
          <w:szCs w:val="28"/>
        </w:rPr>
        <w:t xml:space="preserve"> году составило </w:t>
      </w:r>
      <w:r w:rsidR="00AE3FD3">
        <w:rPr>
          <w:sz w:val="28"/>
          <w:szCs w:val="28"/>
        </w:rPr>
        <w:t>111</w:t>
      </w:r>
      <w:r w:rsidR="00421AC3">
        <w:rPr>
          <w:sz w:val="28"/>
          <w:szCs w:val="28"/>
        </w:rPr>
        <w:t>,1</w:t>
      </w:r>
      <w:r w:rsidR="00C130E3" w:rsidRPr="00B73488">
        <w:rPr>
          <w:sz w:val="28"/>
          <w:szCs w:val="28"/>
        </w:rPr>
        <w:t xml:space="preserve"> % </w:t>
      </w:r>
      <w:r w:rsidR="00421AC3">
        <w:rPr>
          <w:sz w:val="28"/>
          <w:szCs w:val="28"/>
        </w:rPr>
        <w:t xml:space="preserve"> за счет </w:t>
      </w:r>
      <w:r w:rsidR="00AE3FD3">
        <w:rPr>
          <w:sz w:val="28"/>
          <w:szCs w:val="28"/>
        </w:rPr>
        <w:t>повышения</w:t>
      </w:r>
      <w:r w:rsidR="00421AC3">
        <w:rPr>
          <w:sz w:val="28"/>
          <w:szCs w:val="28"/>
        </w:rPr>
        <w:t xml:space="preserve"> урожайности</w:t>
      </w:r>
      <w:r w:rsidR="00C130E3" w:rsidRPr="00B73488">
        <w:rPr>
          <w:sz w:val="28"/>
          <w:szCs w:val="28"/>
        </w:rPr>
        <w:t xml:space="preserve">, </w:t>
      </w:r>
      <w:r w:rsidR="00831733">
        <w:rPr>
          <w:sz w:val="28"/>
          <w:szCs w:val="28"/>
        </w:rPr>
        <w:t>в</w:t>
      </w:r>
      <w:r w:rsidR="00C130E3" w:rsidRPr="00B73488">
        <w:rPr>
          <w:sz w:val="28"/>
          <w:szCs w:val="28"/>
        </w:rPr>
        <w:t>аловой сбор урожая в</w:t>
      </w:r>
      <w:r w:rsidR="00831733">
        <w:rPr>
          <w:sz w:val="28"/>
          <w:szCs w:val="28"/>
        </w:rPr>
        <w:t xml:space="preserve">инограда получен в количестве </w:t>
      </w:r>
      <w:r w:rsidR="00AE3FD3">
        <w:rPr>
          <w:sz w:val="28"/>
          <w:szCs w:val="28"/>
        </w:rPr>
        <w:t>20</w:t>
      </w:r>
      <w:r w:rsidR="0010353C">
        <w:rPr>
          <w:sz w:val="28"/>
          <w:szCs w:val="28"/>
        </w:rPr>
        <w:t xml:space="preserve"> тонн</w:t>
      </w:r>
      <w:r w:rsidRPr="00B73488">
        <w:rPr>
          <w:sz w:val="28"/>
          <w:szCs w:val="28"/>
        </w:rPr>
        <w:t xml:space="preserve">, что </w:t>
      </w:r>
      <w:r w:rsidR="00AE3FD3">
        <w:rPr>
          <w:sz w:val="28"/>
          <w:szCs w:val="28"/>
        </w:rPr>
        <w:t>выше</w:t>
      </w:r>
      <w:r w:rsidR="00831733">
        <w:rPr>
          <w:sz w:val="28"/>
          <w:szCs w:val="28"/>
        </w:rPr>
        <w:t xml:space="preserve"> уровня 201</w:t>
      </w:r>
      <w:r w:rsidR="00AE3FD3">
        <w:rPr>
          <w:sz w:val="28"/>
          <w:szCs w:val="28"/>
        </w:rPr>
        <w:t>7</w:t>
      </w:r>
      <w:r w:rsidRPr="00B73488">
        <w:rPr>
          <w:sz w:val="28"/>
          <w:szCs w:val="28"/>
        </w:rPr>
        <w:t xml:space="preserve"> года на </w:t>
      </w:r>
      <w:r w:rsidR="00421AC3">
        <w:rPr>
          <w:sz w:val="28"/>
          <w:szCs w:val="28"/>
        </w:rPr>
        <w:t>8</w:t>
      </w:r>
      <w:r w:rsidRPr="00B73488">
        <w:rPr>
          <w:sz w:val="28"/>
          <w:szCs w:val="28"/>
        </w:rPr>
        <w:t xml:space="preserve"> тонн</w:t>
      </w:r>
      <w:r w:rsidR="00C130E3" w:rsidRPr="00B73488">
        <w:rPr>
          <w:sz w:val="28"/>
          <w:szCs w:val="28"/>
        </w:rPr>
        <w:t>.</w:t>
      </w:r>
    </w:p>
    <w:p w:rsidR="00831733" w:rsidRDefault="00831733" w:rsidP="00B73488">
      <w:pPr>
        <w:ind w:firstLine="851"/>
        <w:jc w:val="both"/>
        <w:rPr>
          <w:bCs/>
          <w:sz w:val="28"/>
          <w:szCs w:val="28"/>
        </w:rPr>
      </w:pPr>
      <w:r w:rsidRPr="00831733">
        <w:rPr>
          <w:bCs/>
          <w:sz w:val="28"/>
          <w:szCs w:val="28"/>
        </w:rPr>
        <w:t>В значительной степени хорошие показатели в растениеводстве обеспечены устойчивой положительной динамикой применения минеральных удобрений, постоянным совершенствованием системы защиты растений, правильной сортовой политикой</w:t>
      </w:r>
      <w:r>
        <w:rPr>
          <w:bCs/>
          <w:sz w:val="28"/>
          <w:szCs w:val="28"/>
        </w:rPr>
        <w:t>.</w:t>
      </w:r>
    </w:p>
    <w:p w:rsidR="000E0A69" w:rsidRPr="00FC49A1" w:rsidRDefault="000E0A69" w:rsidP="00346BD7">
      <w:pPr>
        <w:ind w:firstLine="851"/>
        <w:jc w:val="both"/>
        <w:rPr>
          <w:sz w:val="28"/>
          <w:szCs w:val="28"/>
        </w:rPr>
      </w:pPr>
      <w:r w:rsidRPr="00FC49A1">
        <w:rPr>
          <w:bCs/>
          <w:sz w:val="28"/>
          <w:szCs w:val="28"/>
        </w:rPr>
        <w:t>В животноводстве не удалось преодолеть отрицательную динамику развития.</w:t>
      </w:r>
      <w:r w:rsidRPr="00FC49A1">
        <w:rPr>
          <w:sz w:val="28"/>
          <w:szCs w:val="28"/>
        </w:rPr>
        <w:t xml:space="preserve"> В 201</w:t>
      </w:r>
      <w:r w:rsidR="00AE3FD3">
        <w:rPr>
          <w:sz w:val="28"/>
          <w:szCs w:val="28"/>
        </w:rPr>
        <w:t>8</w:t>
      </w:r>
      <w:r w:rsidRPr="00FC49A1">
        <w:rPr>
          <w:sz w:val="28"/>
          <w:szCs w:val="28"/>
        </w:rPr>
        <w:t xml:space="preserve"> году </w:t>
      </w:r>
      <w:r w:rsidR="00346BD7">
        <w:rPr>
          <w:sz w:val="28"/>
          <w:szCs w:val="28"/>
        </w:rPr>
        <w:t>продолжилось падение поголовья скота и птицы.</w:t>
      </w:r>
      <w:r w:rsidR="00215323" w:rsidRPr="00FC49A1">
        <w:rPr>
          <w:sz w:val="28"/>
          <w:szCs w:val="28"/>
        </w:rPr>
        <w:t xml:space="preserve"> </w:t>
      </w:r>
      <w:r w:rsidRPr="00FC49A1">
        <w:rPr>
          <w:sz w:val="28"/>
          <w:szCs w:val="28"/>
        </w:rPr>
        <w:t xml:space="preserve">Это, в свою очередь, повлекло за собой снижение объемов производства молока и  мяса (скота и птицы) в живом весе. </w:t>
      </w:r>
    </w:p>
    <w:p w:rsidR="000E0A69" w:rsidRPr="00B73488" w:rsidRDefault="00901D9B" w:rsidP="00B73488">
      <w:pPr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 xml:space="preserve">Выполнение плана </w:t>
      </w:r>
      <w:r w:rsidR="000E0A69" w:rsidRPr="00B73488">
        <w:rPr>
          <w:sz w:val="28"/>
          <w:szCs w:val="28"/>
        </w:rPr>
        <w:t>производства мяса</w:t>
      </w:r>
      <w:r w:rsidR="00FE4096">
        <w:rPr>
          <w:sz w:val="28"/>
          <w:szCs w:val="28"/>
        </w:rPr>
        <w:t xml:space="preserve"> </w:t>
      </w:r>
      <w:r w:rsidR="000E0A69" w:rsidRPr="00B73488">
        <w:rPr>
          <w:sz w:val="28"/>
          <w:szCs w:val="28"/>
        </w:rPr>
        <w:t>(скота и птицы) в живом в</w:t>
      </w:r>
      <w:r w:rsidRPr="00B73488">
        <w:rPr>
          <w:sz w:val="28"/>
          <w:szCs w:val="28"/>
        </w:rPr>
        <w:t>есе во всех категориях хозяйств</w:t>
      </w:r>
      <w:r w:rsidR="000E0A69" w:rsidRPr="00B73488">
        <w:rPr>
          <w:sz w:val="28"/>
          <w:szCs w:val="28"/>
        </w:rPr>
        <w:t xml:space="preserve"> в 201</w:t>
      </w:r>
      <w:r w:rsidR="00AE3FD3">
        <w:rPr>
          <w:sz w:val="28"/>
          <w:szCs w:val="28"/>
        </w:rPr>
        <w:t>8</w:t>
      </w:r>
      <w:r w:rsidR="000E0A69" w:rsidRPr="00B73488">
        <w:rPr>
          <w:sz w:val="28"/>
          <w:szCs w:val="28"/>
        </w:rPr>
        <w:t xml:space="preserve"> году составило </w:t>
      </w:r>
      <w:r w:rsidR="00AE3FD3">
        <w:rPr>
          <w:sz w:val="28"/>
          <w:szCs w:val="28"/>
        </w:rPr>
        <w:t>73,9</w:t>
      </w:r>
      <w:r w:rsidR="00FE4096">
        <w:rPr>
          <w:sz w:val="28"/>
          <w:szCs w:val="28"/>
        </w:rPr>
        <w:t xml:space="preserve"> </w:t>
      </w:r>
      <w:r w:rsidR="000E0A69" w:rsidRPr="00B73488">
        <w:rPr>
          <w:sz w:val="28"/>
          <w:szCs w:val="28"/>
        </w:rPr>
        <w:t>% за счет снижения поголовья кру</w:t>
      </w:r>
      <w:r w:rsidRPr="00B73488">
        <w:rPr>
          <w:sz w:val="28"/>
          <w:szCs w:val="28"/>
        </w:rPr>
        <w:t xml:space="preserve">пного рогатого скота и птицы </w:t>
      </w:r>
      <w:r w:rsidR="000E0A69" w:rsidRPr="00B73488">
        <w:rPr>
          <w:sz w:val="28"/>
          <w:szCs w:val="28"/>
        </w:rPr>
        <w:t xml:space="preserve">в </w:t>
      </w:r>
      <w:proofErr w:type="spellStart"/>
      <w:r w:rsidR="00FE4096">
        <w:rPr>
          <w:sz w:val="28"/>
          <w:szCs w:val="28"/>
        </w:rPr>
        <w:t>сельхозорганизациях</w:t>
      </w:r>
      <w:proofErr w:type="spellEnd"/>
      <w:r w:rsidR="00FE4096">
        <w:rPr>
          <w:sz w:val="28"/>
          <w:szCs w:val="28"/>
        </w:rPr>
        <w:t xml:space="preserve"> и КФХ.</w:t>
      </w:r>
    </w:p>
    <w:p w:rsidR="000E0A69" w:rsidRPr="00B73488" w:rsidRDefault="00901D9B" w:rsidP="00B73488">
      <w:pPr>
        <w:ind w:right="-1"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>В 201</w:t>
      </w:r>
      <w:r w:rsidR="00AE3FD3">
        <w:rPr>
          <w:sz w:val="28"/>
          <w:szCs w:val="28"/>
        </w:rPr>
        <w:t>8</w:t>
      </w:r>
      <w:r w:rsidRPr="00B73488">
        <w:rPr>
          <w:sz w:val="28"/>
          <w:szCs w:val="28"/>
        </w:rPr>
        <w:t xml:space="preserve"> году во всех категориях хозяйств поселения производство </w:t>
      </w:r>
      <w:r w:rsidR="000E0A69" w:rsidRPr="00B73488">
        <w:rPr>
          <w:sz w:val="28"/>
          <w:szCs w:val="28"/>
        </w:rPr>
        <w:t>мяс</w:t>
      </w:r>
      <w:r w:rsidR="00B73488">
        <w:rPr>
          <w:sz w:val="28"/>
          <w:szCs w:val="28"/>
        </w:rPr>
        <w:t xml:space="preserve">а (скота и птицы) в живом весе </w:t>
      </w:r>
      <w:r w:rsidR="000E0A69" w:rsidRPr="00B73488">
        <w:rPr>
          <w:sz w:val="28"/>
          <w:szCs w:val="28"/>
        </w:rPr>
        <w:t xml:space="preserve">составило </w:t>
      </w:r>
      <w:r w:rsidR="00AE3FD3">
        <w:rPr>
          <w:sz w:val="28"/>
          <w:szCs w:val="28"/>
        </w:rPr>
        <w:t>272</w:t>
      </w:r>
      <w:r w:rsidR="000E0A69" w:rsidRPr="00B73488">
        <w:rPr>
          <w:sz w:val="28"/>
          <w:szCs w:val="28"/>
        </w:rPr>
        <w:t xml:space="preserve"> тонн, что составляет  </w:t>
      </w:r>
      <w:r w:rsidR="00AE3FD3">
        <w:rPr>
          <w:sz w:val="28"/>
          <w:szCs w:val="28"/>
        </w:rPr>
        <w:t>90,1</w:t>
      </w:r>
      <w:r w:rsidRPr="00B73488">
        <w:rPr>
          <w:sz w:val="28"/>
          <w:szCs w:val="28"/>
        </w:rPr>
        <w:t xml:space="preserve"> </w:t>
      </w:r>
      <w:r w:rsidR="000E0A69" w:rsidRPr="00B73488">
        <w:rPr>
          <w:sz w:val="28"/>
          <w:szCs w:val="28"/>
        </w:rPr>
        <w:t>% к уровню 201</w:t>
      </w:r>
      <w:r w:rsidR="00AE3FD3">
        <w:rPr>
          <w:sz w:val="28"/>
          <w:szCs w:val="28"/>
        </w:rPr>
        <w:t>7</w:t>
      </w:r>
      <w:r w:rsidR="000E0A69" w:rsidRPr="00B73488">
        <w:rPr>
          <w:sz w:val="28"/>
          <w:szCs w:val="28"/>
        </w:rPr>
        <w:t xml:space="preserve"> года.</w:t>
      </w:r>
    </w:p>
    <w:p w:rsidR="000E0A69" w:rsidRPr="00B73488" w:rsidRDefault="000E0A69" w:rsidP="00FE4096">
      <w:pPr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>В 201</w:t>
      </w:r>
      <w:r w:rsidR="00AE3FD3">
        <w:rPr>
          <w:sz w:val="28"/>
          <w:szCs w:val="28"/>
        </w:rPr>
        <w:t>8</w:t>
      </w:r>
      <w:r w:rsidRPr="00B73488">
        <w:rPr>
          <w:sz w:val="28"/>
          <w:szCs w:val="28"/>
        </w:rPr>
        <w:t xml:space="preserve"> году в </w:t>
      </w:r>
      <w:r w:rsidR="00901D9B" w:rsidRPr="00B73488">
        <w:rPr>
          <w:sz w:val="28"/>
          <w:szCs w:val="28"/>
        </w:rPr>
        <w:t>поселении</w:t>
      </w:r>
      <w:r w:rsidRPr="00B73488">
        <w:rPr>
          <w:sz w:val="28"/>
          <w:szCs w:val="28"/>
        </w:rPr>
        <w:t xml:space="preserve"> валовое  производство молока во всех категориях хозяйств составило </w:t>
      </w:r>
      <w:r w:rsidR="00FE4096">
        <w:rPr>
          <w:sz w:val="28"/>
          <w:szCs w:val="28"/>
        </w:rPr>
        <w:t>3</w:t>
      </w:r>
      <w:r w:rsidR="00AE3FD3">
        <w:rPr>
          <w:sz w:val="28"/>
          <w:szCs w:val="28"/>
        </w:rPr>
        <w:t>52</w:t>
      </w:r>
      <w:r w:rsidR="00901D9B" w:rsidRPr="00B73488">
        <w:rPr>
          <w:sz w:val="28"/>
          <w:szCs w:val="28"/>
        </w:rPr>
        <w:t xml:space="preserve"> тонн, </w:t>
      </w:r>
      <w:r w:rsidRPr="00B73488">
        <w:rPr>
          <w:sz w:val="28"/>
          <w:szCs w:val="28"/>
        </w:rPr>
        <w:t xml:space="preserve">или </w:t>
      </w:r>
      <w:r w:rsidR="00AE3FD3">
        <w:rPr>
          <w:sz w:val="28"/>
          <w:szCs w:val="28"/>
        </w:rPr>
        <w:t>97,8</w:t>
      </w:r>
      <w:r w:rsidR="00901D9B" w:rsidRPr="00B73488">
        <w:rPr>
          <w:sz w:val="28"/>
          <w:szCs w:val="28"/>
        </w:rPr>
        <w:t xml:space="preserve"> % к плану </w:t>
      </w:r>
      <w:r w:rsidRPr="00B73488">
        <w:rPr>
          <w:sz w:val="28"/>
          <w:szCs w:val="28"/>
        </w:rPr>
        <w:t xml:space="preserve">и </w:t>
      </w:r>
      <w:r w:rsidR="00AE3FD3">
        <w:rPr>
          <w:sz w:val="28"/>
          <w:szCs w:val="28"/>
        </w:rPr>
        <w:t>95,4</w:t>
      </w:r>
      <w:r w:rsidR="00901D9B" w:rsidRP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>% к уровню 201</w:t>
      </w:r>
      <w:r w:rsidR="00AE3FD3">
        <w:rPr>
          <w:sz w:val="28"/>
          <w:szCs w:val="28"/>
        </w:rPr>
        <w:t>7</w:t>
      </w:r>
      <w:r w:rsidRPr="00B73488">
        <w:rPr>
          <w:sz w:val="28"/>
          <w:szCs w:val="28"/>
        </w:rPr>
        <w:t xml:space="preserve"> года. Снижение произошло за</w:t>
      </w:r>
      <w:r w:rsidR="00FE4096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 xml:space="preserve">счет </w:t>
      </w:r>
      <w:r w:rsidR="00AE3FD3">
        <w:rPr>
          <w:sz w:val="28"/>
          <w:szCs w:val="28"/>
        </w:rPr>
        <w:t>ликвидации</w:t>
      </w:r>
      <w:r w:rsidRPr="00B73488">
        <w:rPr>
          <w:sz w:val="28"/>
          <w:szCs w:val="28"/>
        </w:rPr>
        <w:t xml:space="preserve"> поголовья коров в </w:t>
      </w:r>
      <w:proofErr w:type="spellStart"/>
      <w:r w:rsidR="00FE4096">
        <w:rPr>
          <w:sz w:val="28"/>
          <w:szCs w:val="28"/>
        </w:rPr>
        <w:t>сельхозхозяйствах</w:t>
      </w:r>
      <w:proofErr w:type="spellEnd"/>
      <w:r w:rsidRPr="00B73488">
        <w:rPr>
          <w:sz w:val="28"/>
          <w:szCs w:val="28"/>
        </w:rPr>
        <w:t>.</w:t>
      </w:r>
      <w:r w:rsidR="00FE4096">
        <w:rPr>
          <w:sz w:val="28"/>
          <w:szCs w:val="28"/>
        </w:rPr>
        <w:t xml:space="preserve"> Все производство обеспечено за счет </w:t>
      </w:r>
      <w:r w:rsidRPr="00B73488">
        <w:rPr>
          <w:sz w:val="28"/>
          <w:szCs w:val="28"/>
        </w:rPr>
        <w:t>личных подсобных хозяйств</w:t>
      </w:r>
      <w:r w:rsidR="00FE4096">
        <w:rPr>
          <w:sz w:val="28"/>
          <w:szCs w:val="28"/>
        </w:rPr>
        <w:t>.</w:t>
      </w:r>
      <w:r w:rsidRPr="00B73488">
        <w:rPr>
          <w:sz w:val="28"/>
          <w:szCs w:val="28"/>
        </w:rPr>
        <w:t xml:space="preserve"> </w:t>
      </w:r>
    </w:p>
    <w:p w:rsidR="000E0A69" w:rsidRPr="00FC49A1" w:rsidRDefault="000E0A69" w:rsidP="00B73488">
      <w:pPr>
        <w:ind w:firstLine="851"/>
        <w:jc w:val="both"/>
        <w:rPr>
          <w:sz w:val="28"/>
          <w:szCs w:val="28"/>
        </w:rPr>
      </w:pPr>
      <w:r w:rsidRPr="00B73488">
        <w:rPr>
          <w:sz w:val="28"/>
          <w:szCs w:val="28"/>
        </w:rPr>
        <w:t>Производство яиц</w:t>
      </w:r>
      <w:r w:rsidR="00B73488">
        <w:rPr>
          <w:sz w:val="28"/>
          <w:szCs w:val="28"/>
        </w:rPr>
        <w:t xml:space="preserve"> </w:t>
      </w:r>
      <w:r w:rsidRPr="00B73488">
        <w:rPr>
          <w:sz w:val="28"/>
          <w:szCs w:val="28"/>
        </w:rPr>
        <w:t>во всех категориях</w:t>
      </w:r>
      <w:r w:rsidRPr="00FC49A1">
        <w:rPr>
          <w:sz w:val="28"/>
          <w:szCs w:val="28"/>
        </w:rPr>
        <w:t xml:space="preserve"> хозяйств составило в 201</w:t>
      </w:r>
      <w:r w:rsidR="00AE3FD3">
        <w:rPr>
          <w:sz w:val="28"/>
          <w:szCs w:val="28"/>
        </w:rPr>
        <w:t>8</w:t>
      </w:r>
      <w:r w:rsidRPr="00FC49A1">
        <w:rPr>
          <w:sz w:val="28"/>
          <w:szCs w:val="28"/>
        </w:rPr>
        <w:t xml:space="preserve"> году </w:t>
      </w:r>
      <w:r w:rsidR="00FE4096">
        <w:rPr>
          <w:sz w:val="28"/>
          <w:szCs w:val="28"/>
        </w:rPr>
        <w:t>1,</w:t>
      </w:r>
      <w:r w:rsidR="00AE3FD3">
        <w:rPr>
          <w:sz w:val="28"/>
          <w:szCs w:val="28"/>
        </w:rPr>
        <w:t>79</w:t>
      </w:r>
      <w:r w:rsidR="00FE4096">
        <w:rPr>
          <w:sz w:val="28"/>
          <w:szCs w:val="28"/>
        </w:rPr>
        <w:t>1</w:t>
      </w:r>
      <w:r w:rsidRPr="00FC49A1">
        <w:rPr>
          <w:sz w:val="28"/>
          <w:szCs w:val="28"/>
        </w:rPr>
        <w:t xml:space="preserve"> млн. штук, ниже  индикативного плана на </w:t>
      </w:r>
      <w:r w:rsidR="00AE3FD3">
        <w:rPr>
          <w:sz w:val="28"/>
          <w:szCs w:val="28"/>
        </w:rPr>
        <w:t>11,4</w:t>
      </w:r>
      <w:r w:rsidR="00215323" w:rsidRPr="00FC49A1">
        <w:rPr>
          <w:sz w:val="28"/>
          <w:szCs w:val="28"/>
        </w:rPr>
        <w:t xml:space="preserve"> %</w:t>
      </w:r>
      <w:r w:rsidRPr="00FC49A1">
        <w:rPr>
          <w:sz w:val="28"/>
          <w:szCs w:val="28"/>
        </w:rPr>
        <w:t xml:space="preserve"> из-за полного отсутствия кур-несушек в </w:t>
      </w:r>
      <w:proofErr w:type="spellStart"/>
      <w:r w:rsidR="00215323" w:rsidRPr="00FC49A1">
        <w:rPr>
          <w:sz w:val="28"/>
          <w:szCs w:val="28"/>
        </w:rPr>
        <w:t>сельхозорганизациях</w:t>
      </w:r>
      <w:proofErr w:type="spellEnd"/>
      <w:r w:rsidR="00215323" w:rsidRPr="00FC49A1">
        <w:rPr>
          <w:sz w:val="28"/>
          <w:szCs w:val="28"/>
        </w:rPr>
        <w:t xml:space="preserve"> и </w:t>
      </w:r>
      <w:r w:rsidRPr="00FC49A1">
        <w:rPr>
          <w:sz w:val="28"/>
          <w:szCs w:val="28"/>
        </w:rPr>
        <w:t>крестьянских (фермерских) хозяйствах.</w:t>
      </w:r>
    </w:p>
    <w:p w:rsidR="00346BD7" w:rsidRDefault="00346BD7" w:rsidP="00B7348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</w:t>
      </w:r>
      <w:r w:rsidR="00AE3FD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году резко </w:t>
      </w:r>
      <w:r w:rsidR="00E8738E">
        <w:rPr>
          <w:rFonts w:eastAsia="Calibri"/>
          <w:sz w:val="28"/>
          <w:szCs w:val="28"/>
        </w:rPr>
        <w:t>возросло на 38,1 %</w:t>
      </w:r>
      <w:r>
        <w:rPr>
          <w:rFonts w:eastAsia="Calibri"/>
          <w:sz w:val="28"/>
          <w:szCs w:val="28"/>
        </w:rPr>
        <w:t xml:space="preserve">  поголовье</w:t>
      </w:r>
      <w:r w:rsidR="000E0A69" w:rsidRPr="00FC49A1">
        <w:rPr>
          <w:rFonts w:eastAsia="Calibri"/>
          <w:sz w:val="28"/>
          <w:szCs w:val="28"/>
        </w:rPr>
        <w:t xml:space="preserve"> овец и коз </w:t>
      </w:r>
      <w:r>
        <w:rPr>
          <w:rFonts w:eastAsia="Calibri"/>
          <w:sz w:val="28"/>
          <w:szCs w:val="28"/>
        </w:rPr>
        <w:t>по сравнению с 201</w:t>
      </w:r>
      <w:r w:rsidR="00E8738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годом</w:t>
      </w:r>
      <w:r w:rsidR="00E8738E">
        <w:rPr>
          <w:rFonts w:eastAsia="Calibri"/>
          <w:sz w:val="28"/>
          <w:szCs w:val="28"/>
        </w:rPr>
        <w:t xml:space="preserve"> и составило 326 голов</w:t>
      </w:r>
      <w:r>
        <w:rPr>
          <w:rFonts w:eastAsia="Calibri"/>
          <w:sz w:val="28"/>
          <w:szCs w:val="28"/>
        </w:rPr>
        <w:t xml:space="preserve">, план выполнен на </w:t>
      </w:r>
      <w:r w:rsidR="00E8738E">
        <w:rPr>
          <w:rFonts w:eastAsia="Calibri"/>
          <w:sz w:val="28"/>
          <w:szCs w:val="28"/>
        </w:rPr>
        <w:t>191,8</w:t>
      </w:r>
      <w:r>
        <w:rPr>
          <w:rFonts w:eastAsia="Calibri"/>
          <w:sz w:val="28"/>
          <w:szCs w:val="28"/>
        </w:rPr>
        <w:t xml:space="preserve"> %.</w:t>
      </w:r>
    </w:p>
    <w:p w:rsidR="00E8738E" w:rsidRDefault="00215323" w:rsidP="00B73488">
      <w:pPr>
        <w:ind w:firstLine="851"/>
        <w:jc w:val="both"/>
        <w:rPr>
          <w:rFonts w:eastAsia="Calibri"/>
          <w:sz w:val="28"/>
          <w:szCs w:val="28"/>
        </w:rPr>
      </w:pPr>
      <w:r w:rsidRPr="00FC49A1">
        <w:rPr>
          <w:rFonts w:eastAsia="Calibri"/>
          <w:sz w:val="28"/>
          <w:szCs w:val="28"/>
        </w:rPr>
        <w:t xml:space="preserve">План поголовья </w:t>
      </w:r>
      <w:r w:rsidR="000E0A69" w:rsidRPr="00FC49A1">
        <w:rPr>
          <w:rFonts w:eastAsia="Calibri"/>
          <w:sz w:val="28"/>
          <w:szCs w:val="28"/>
        </w:rPr>
        <w:t xml:space="preserve">птицы выполнен на </w:t>
      </w:r>
      <w:r w:rsidR="00E8738E">
        <w:rPr>
          <w:rFonts w:eastAsia="Calibri"/>
          <w:sz w:val="28"/>
          <w:szCs w:val="28"/>
        </w:rPr>
        <w:t>93,7</w:t>
      </w:r>
      <w:r w:rsidRPr="00FC49A1">
        <w:rPr>
          <w:rFonts w:eastAsia="Calibri"/>
          <w:sz w:val="28"/>
          <w:szCs w:val="28"/>
        </w:rPr>
        <w:t xml:space="preserve"> </w:t>
      </w:r>
      <w:r w:rsidR="000E0A69" w:rsidRPr="00FC49A1">
        <w:rPr>
          <w:rFonts w:eastAsia="Calibri"/>
          <w:sz w:val="28"/>
          <w:szCs w:val="28"/>
        </w:rPr>
        <w:t xml:space="preserve">%. </w:t>
      </w:r>
      <w:r w:rsidR="00E8738E">
        <w:rPr>
          <w:rFonts w:eastAsia="Calibri"/>
          <w:sz w:val="28"/>
          <w:szCs w:val="28"/>
        </w:rPr>
        <w:t>Но вместе с тем по сравнению с 2017 годом</w:t>
      </w:r>
      <w:r w:rsidR="000E0A69" w:rsidRPr="00FC49A1">
        <w:rPr>
          <w:rFonts w:eastAsia="Calibri"/>
          <w:sz w:val="28"/>
          <w:szCs w:val="28"/>
        </w:rPr>
        <w:t xml:space="preserve"> поголовь</w:t>
      </w:r>
      <w:r w:rsidR="00E8738E">
        <w:rPr>
          <w:rFonts w:eastAsia="Calibri"/>
          <w:sz w:val="28"/>
          <w:szCs w:val="28"/>
        </w:rPr>
        <w:t>е</w:t>
      </w:r>
      <w:r w:rsidR="000E0A69" w:rsidRPr="00FC49A1">
        <w:rPr>
          <w:rFonts w:eastAsia="Calibri"/>
          <w:sz w:val="28"/>
          <w:szCs w:val="28"/>
        </w:rPr>
        <w:t xml:space="preserve"> птицы </w:t>
      </w:r>
      <w:r w:rsidR="00E8738E">
        <w:rPr>
          <w:rFonts w:eastAsia="Calibri"/>
          <w:sz w:val="28"/>
          <w:szCs w:val="28"/>
        </w:rPr>
        <w:t xml:space="preserve">увеличилось на 3,0 тыс. голов или на 114,3 %. </w:t>
      </w:r>
    </w:p>
    <w:p w:rsidR="003B6299" w:rsidRDefault="003B6299" w:rsidP="00B73488">
      <w:pPr>
        <w:ind w:firstLine="851"/>
        <w:jc w:val="both"/>
        <w:rPr>
          <w:sz w:val="28"/>
          <w:szCs w:val="28"/>
        </w:rPr>
      </w:pPr>
      <w:r w:rsidRPr="003B6299">
        <w:rPr>
          <w:sz w:val="28"/>
          <w:szCs w:val="28"/>
        </w:rPr>
        <w:t>С 2016 года под пристальным вниманием администрации  рай</w:t>
      </w:r>
      <w:r>
        <w:rPr>
          <w:sz w:val="28"/>
          <w:szCs w:val="28"/>
        </w:rPr>
        <w:t xml:space="preserve">она находится разведение рыбы. </w:t>
      </w:r>
      <w:r w:rsidRPr="003B6299">
        <w:rPr>
          <w:sz w:val="28"/>
          <w:szCs w:val="28"/>
        </w:rPr>
        <w:t>Годово</w:t>
      </w:r>
      <w:r>
        <w:rPr>
          <w:sz w:val="28"/>
          <w:szCs w:val="28"/>
        </w:rPr>
        <w:t xml:space="preserve">й </w:t>
      </w:r>
      <w:r w:rsidRPr="003B6299">
        <w:rPr>
          <w:sz w:val="28"/>
          <w:szCs w:val="28"/>
        </w:rPr>
        <w:t xml:space="preserve">индикативный план по улову рыбы (план – </w:t>
      </w:r>
      <w:r w:rsidR="00E8738E">
        <w:rPr>
          <w:sz w:val="28"/>
          <w:szCs w:val="28"/>
        </w:rPr>
        <w:t>370,7</w:t>
      </w:r>
      <w:r w:rsidRPr="003B6299">
        <w:rPr>
          <w:sz w:val="28"/>
          <w:szCs w:val="28"/>
        </w:rPr>
        <w:t xml:space="preserve"> т) в прудовых и</w:t>
      </w:r>
      <w:r>
        <w:rPr>
          <w:sz w:val="28"/>
          <w:szCs w:val="28"/>
        </w:rPr>
        <w:t xml:space="preserve"> других рыбоводных хозяйствах в 201</w:t>
      </w:r>
      <w:r w:rsidR="00E8738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1749F9">
        <w:rPr>
          <w:sz w:val="28"/>
          <w:szCs w:val="28"/>
        </w:rPr>
        <w:t xml:space="preserve">выполнен на </w:t>
      </w:r>
      <w:r w:rsidR="00E8738E">
        <w:rPr>
          <w:sz w:val="28"/>
          <w:szCs w:val="28"/>
        </w:rPr>
        <w:t>47,9</w:t>
      </w:r>
      <w:r w:rsidR="001749F9">
        <w:rPr>
          <w:sz w:val="28"/>
          <w:szCs w:val="28"/>
        </w:rPr>
        <w:t xml:space="preserve"> %</w:t>
      </w:r>
      <w:r w:rsidRPr="003B6299">
        <w:rPr>
          <w:sz w:val="28"/>
          <w:szCs w:val="28"/>
        </w:rPr>
        <w:t xml:space="preserve"> </w:t>
      </w:r>
      <w:r w:rsidR="00E8738E" w:rsidRPr="00E8738E">
        <w:rPr>
          <w:sz w:val="28"/>
          <w:szCs w:val="28"/>
        </w:rPr>
        <w:t>из-за снижения производства рыбы в результате уменьшения площадей используемой водной глади</w:t>
      </w:r>
      <w:r w:rsidR="00E8738E">
        <w:rPr>
          <w:sz w:val="28"/>
          <w:szCs w:val="28"/>
        </w:rPr>
        <w:t>.</w:t>
      </w:r>
      <w:r w:rsidR="00E8738E" w:rsidRPr="003B6299">
        <w:rPr>
          <w:sz w:val="28"/>
          <w:szCs w:val="28"/>
        </w:rPr>
        <w:t xml:space="preserve"> </w:t>
      </w:r>
      <w:r w:rsidRPr="003B6299">
        <w:rPr>
          <w:sz w:val="28"/>
          <w:szCs w:val="28"/>
        </w:rPr>
        <w:t xml:space="preserve">Выловлено </w:t>
      </w:r>
      <w:r w:rsidR="00E8738E">
        <w:rPr>
          <w:sz w:val="28"/>
          <w:szCs w:val="28"/>
        </w:rPr>
        <w:t>177,6</w:t>
      </w:r>
      <w:r w:rsidRPr="003B6299">
        <w:rPr>
          <w:sz w:val="28"/>
          <w:szCs w:val="28"/>
        </w:rPr>
        <w:t xml:space="preserve">  тонн</w:t>
      </w:r>
      <w:r w:rsidR="001749F9">
        <w:rPr>
          <w:sz w:val="28"/>
          <w:szCs w:val="28"/>
        </w:rPr>
        <w:t>.</w:t>
      </w:r>
      <w:r w:rsidR="00E8738E">
        <w:rPr>
          <w:sz w:val="28"/>
          <w:szCs w:val="28"/>
        </w:rPr>
        <w:t xml:space="preserve"> </w:t>
      </w:r>
    </w:p>
    <w:p w:rsidR="00C9792E" w:rsidRPr="00FC49A1" w:rsidRDefault="00C9792E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Прибыль прибыльных организаций (по полному кругу) </w:t>
      </w:r>
      <w:r w:rsidRPr="00FC49A1">
        <w:rPr>
          <w:bCs/>
          <w:iCs/>
          <w:sz w:val="28"/>
          <w:szCs w:val="28"/>
        </w:rPr>
        <w:t>за 201</w:t>
      </w:r>
      <w:r w:rsidR="00E8738E">
        <w:rPr>
          <w:bCs/>
          <w:iCs/>
          <w:sz w:val="28"/>
          <w:szCs w:val="28"/>
        </w:rPr>
        <w:t>8</w:t>
      </w:r>
      <w:r w:rsidRPr="00FC49A1">
        <w:rPr>
          <w:bCs/>
          <w:iCs/>
          <w:sz w:val="28"/>
          <w:szCs w:val="28"/>
        </w:rPr>
        <w:t xml:space="preserve"> год</w:t>
      </w:r>
      <w:r w:rsidRPr="00FC49A1">
        <w:rPr>
          <w:sz w:val="28"/>
          <w:szCs w:val="28"/>
        </w:rPr>
        <w:t xml:space="preserve"> составила </w:t>
      </w:r>
      <w:r w:rsidR="00E8738E">
        <w:rPr>
          <w:sz w:val="28"/>
          <w:szCs w:val="28"/>
        </w:rPr>
        <w:t>75,0</w:t>
      </w:r>
      <w:r w:rsidR="001749F9">
        <w:rPr>
          <w:sz w:val="28"/>
          <w:szCs w:val="28"/>
        </w:rPr>
        <w:t xml:space="preserve"> млн. руб</w:t>
      </w:r>
      <w:r w:rsidRPr="00FC49A1">
        <w:rPr>
          <w:sz w:val="28"/>
          <w:szCs w:val="28"/>
        </w:rPr>
        <w:t xml:space="preserve">. </w:t>
      </w:r>
    </w:p>
    <w:p w:rsidR="00C9792E" w:rsidRPr="00FC49A1" w:rsidRDefault="00C9792E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lastRenderedPageBreak/>
        <w:t xml:space="preserve">Положительная динамика развития потребительской сферы </w:t>
      </w:r>
      <w:r w:rsidR="00E0690F" w:rsidRPr="00FC49A1">
        <w:rPr>
          <w:sz w:val="28"/>
          <w:szCs w:val="28"/>
        </w:rPr>
        <w:t>поселения</w:t>
      </w:r>
      <w:r w:rsidRPr="00FC49A1">
        <w:rPr>
          <w:sz w:val="28"/>
          <w:szCs w:val="28"/>
        </w:rPr>
        <w:t xml:space="preserve"> в целом сохраняется.</w:t>
      </w:r>
    </w:p>
    <w:p w:rsidR="00CD3FF5" w:rsidRDefault="00C9792E" w:rsidP="00CD3FF5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>Оборот розничной торговли в 201</w:t>
      </w:r>
      <w:r w:rsidR="00E8738E">
        <w:rPr>
          <w:sz w:val="28"/>
          <w:szCs w:val="28"/>
        </w:rPr>
        <w:t>8</w:t>
      </w:r>
      <w:r w:rsidRPr="00FC49A1">
        <w:rPr>
          <w:sz w:val="28"/>
          <w:szCs w:val="28"/>
        </w:rPr>
        <w:t xml:space="preserve"> году составил </w:t>
      </w:r>
      <w:r w:rsidR="00E8738E">
        <w:rPr>
          <w:sz w:val="28"/>
          <w:szCs w:val="28"/>
        </w:rPr>
        <w:t>841</w:t>
      </w:r>
      <w:r w:rsidR="00815BF0" w:rsidRPr="00FC49A1">
        <w:rPr>
          <w:sz w:val="28"/>
          <w:szCs w:val="28"/>
        </w:rPr>
        <w:t>,0</w:t>
      </w:r>
      <w:r w:rsidRPr="00FC49A1">
        <w:rPr>
          <w:sz w:val="28"/>
          <w:szCs w:val="28"/>
        </w:rPr>
        <w:t xml:space="preserve"> млн. руб.</w:t>
      </w:r>
      <w:r w:rsidR="004B517C" w:rsidRPr="00FC49A1">
        <w:rPr>
          <w:sz w:val="28"/>
          <w:szCs w:val="28"/>
        </w:rPr>
        <w:t xml:space="preserve"> </w:t>
      </w:r>
      <w:r w:rsidR="00815BF0" w:rsidRPr="00FC49A1">
        <w:rPr>
          <w:sz w:val="28"/>
          <w:szCs w:val="28"/>
        </w:rPr>
        <w:t xml:space="preserve">или </w:t>
      </w:r>
      <w:r w:rsidR="00E8738E">
        <w:rPr>
          <w:sz w:val="28"/>
          <w:szCs w:val="28"/>
        </w:rPr>
        <w:t>100,1</w:t>
      </w:r>
      <w:r w:rsidR="00815BF0" w:rsidRPr="00FC49A1">
        <w:rPr>
          <w:sz w:val="28"/>
          <w:szCs w:val="28"/>
        </w:rPr>
        <w:t xml:space="preserve"> % от</w:t>
      </w:r>
      <w:r w:rsidR="004B517C" w:rsidRPr="00FC49A1">
        <w:rPr>
          <w:sz w:val="28"/>
          <w:szCs w:val="28"/>
        </w:rPr>
        <w:t xml:space="preserve"> плановых показателей</w:t>
      </w:r>
      <w:r w:rsidR="001749F9">
        <w:rPr>
          <w:sz w:val="28"/>
          <w:szCs w:val="28"/>
        </w:rPr>
        <w:t xml:space="preserve">. </w:t>
      </w:r>
      <w:r w:rsidRPr="00FC49A1">
        <w:rPr>
          <w:sz w:val="28"/>
          <w:szCs w:val="28"/>
        </w:rPr>
        <w:t xml:space="preserve">Рост товарооборота </w:t>
      </w:r>
      <w:r w:rsidR="004B517C" w:rsidRPr="00FC49A1">
        <w:rPr>
          <w:sz w:val="28"/>
          <w:szCs w:val="28"/>
        </w:rPr>
        <w:t>по сравнению с 201</w:t>
      </w:r>
      <w:r w:rsidR="00E8738E">
        <w:rPr>
          <w:sz w:val="28"/>
          <w:szCs w:val="28"/>
        </w:rPr>
        <w:t>7</w:t>
      </w:r>
      <w:r w:rsidR="004B517C" w:rsidRPr="00FC49A1">
        <w:rPr>
          <w:sz w:val="28"/>
          <w:szCs w:val="28"/>
        </w:rPr>
        <w:t xml:space="preserve"> годом </w:t>
      </w:r>
      <w:r w:rsidR="00E8738E">
        <w:rPr>
          <w:sz w:val="28"/>
          <w:szCs w:val="28"/>
        </w:rPr>
        <w:t xml:space="preserve">107,8 % </w:t>
      </w:r>
      <w:r w:rsidR="00CD3FF5">
        <w:rPr>
          <w:sz w:val="28"/>
          <w:szCs w:val="28"/>
        </w:rPr>
        <w:t>обеспечен:</w:t>
      </w:r>
    </w:p>
    <w:p w:rsidR="00CD3FF5" w:rsidRDefault="00CD3FF5" w:rsidP="00CD3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FF5">
        <w:rPr>
          <w:sz w:val="28"/>
          <w:szCs w:val="28"/>
        </w:rPr>
        <w:t xml:space="preserve"> за счет введения в эксплуатацию  1 объект</w:t>
      </w:r>
      <w:r>
        <w:rPr>
          <w:sz w:val="28"/>
          <w:szCs w:val="28"/>
        </w:rPr>
        <w:t>а</w:t>
      </w:r>
      <w:r w:rsidRPr="00CD3FF5">
        <w:rPr>
          <w:sz w:val="28"/>
          <w:szCs w:val="28"/>
        </w:rPr>
        <w:t xml:space="preserve"> площадью  529 кв. м, создано 2 рабочих мест</w:t>
      </w:r>
      <w:proofErr w:type="gramStart"/>
      <w:r>
        <w:rPr>
          <w:sz w:val="28"/>
          <w:szCs w:val="28"/>
        </w:rPr>
        <w:t>.;</w:t>
      </w:r>
      <w:proofErr w:type="gramEnd"/>
    </w:p>
    <w:p w:rsidR="00C9792E" w:rsidRDefault="00CD3FF5" w:rsidP="00CD3FF5">
      <w:pPr>
        <w:ind w:firstLine="851"/>
        <w:jc w:val="both"/>
        <w:rPr>
          <w:sz w:val="28"/>
          <w:szCs w:val="28"/>
        </w:rPr>
      </w:pPr>
      <w:r w:rsidRPr="00CD3FF5">
        <w:rPr>
          <w:sz w:val="28"/>
          <w:szCs w:val="28"/>
        </w:rPr>
        <w:t xml:space="preserve">- открытия </w:t>
      </w:r>
      <w:r>
        <w:rPr>
          <w:sz w:val="28"/>
          <w:szCs w:val="28"/>
        </w:rPr>
        <w:t>10</w:t>
      </w:r>
      <w:r w:rsidRPr="00CD3FF5">
        <w:rPr>
          <w:sz w:val="28"/>
          <w:szCs w:val="28"/>
        </w:rPr>
        <w:t xml:space="preserve"> новых объектов розничной торговли на арендованных площадях площадью 1802 кв. м, создано 41 рабочее место</w:t>
      </w:r>
      <w:r>
        <w:rPr>
          <w:sz w:val="28"/>
          <w:szCs w:val="28"/>
        </w:rPr>
        <w:t>;</w:t>
      </w:r>
    </w:p>
    <w:p w:rsidR="00CD3FF5" w:rsidRPr="00FC49A1" w:rsidRDefault="00CD3FF5" w:rsidP="00CD3FF5">
      <w:pPr>
        <w:ind w:firstLine="851"/>
        <w:jc w:val="both"/>
        <w:rPr>
          <w:sz w:val="28"/>
          <w:szCs w:val="28"/>
        </w:rPr>
      </w:pPr>
      <w:r w:rsidRPr="00CD3FF5">
        <w:rPr>
          <w:sz w:val="28"/>
          <w:szCs w:val="28"/>
        </w:rPr>
        <w:t>-  совершенствовани</w:t>
      </w:r>
      <w:r>
        <w:rPr>
          <w:sz w:val="28"/>
          <w:szCs w:val="28"/>
        </w:rPr>
        <w:t>я</w:t>
      </w:r>
      <w:r w:rsidRPr="00CD3FF5">
        <w:rPr>
          <w:sz w:val="28"/>
          <w:szCs w:val="28"/>
        </w:rPr>
        <w:t xml:space="preserve"> форм торгового обслуживания, развити</w:t>
      </w:r>
      <w:r>
        <w:rPr>
          <w:sz w:val="28"/>
          <w:szCs w:val="28"/>
        </w:rPr>
        <w:t>я</w:t>
      </w:r>
      <w:r w:rsidRPr="00CD3FF5">
        <w:rPr>
          <w:sz w:val="28"/>
          <w:szCs w:val="28"/>
        </w:rPr>
        <w:t xml:space="preserve"> продаж в кредит, расширени</w:t>
      </w:r>
      <w:r>
        <w:rPr>
          <w:sz w:val="28"/>
          <w:szCs w:val="28"/>
        </w:rPr>
        <w:t>я</w:t>
      </w:r>
      <w:r w:rsidRPr="00CD3FF5">
        <w:rPr>
          <w:sz w:val="28"/>
          <w:szCs w:val="28"/>
        </w:rPr>
        <w:t xml:space="preserve"> ассортимента реализуемых товаров, повышени</w:t>
      </w:r>
      <w:r>
        <w:rPr>
          <w:sz w:val="28"/>
          <w:szCs w:val="28"/>
        </w:rPr>
        <w:t>я</w:t>
      </w:r>
      <w:r w:rsidRPr="00CD3FF5">
        <w:rPr>
          <w:sz w:val="28"/>
          <w:szCs w:val="28"/>
        </w:rPr>
        <w:t xml:space="preserve"> качества торгового обслуживания населения.</w:t>
      </w:r>
    </w:p>
    <w:p w:rsidR="00CD3FF5" w:rsidRPr="00FC49A1" w:rsidRDefault="00C9792E" w:rsidP="00CD3FF5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>Оборот общественного питания по полному кругу в 201</w:t>
      </w:r>
      <w:r w:rsidR="00E8738E">
        <w:rPr>
          <w:sz w:val="28"/>
          <w:szCs w:val="28"/>
        </w:rPr>
        <w:t>8</w:t>
      </w:r>
      <w:r w:rsidRPr="00FC49A1">
        <w:rPr>
          <w:sz w:val="28"/>
          <w:szCs w:val="28"/>
        </w:rPr>
        <w:t xml:space="preserve"> году составил </w:t>
      </w:r>
      <w:r w:rsidR="00E8738E">
        <w:rPr>
          <w:sz w:val="28"/>
          <w:szCs w:val="28"/>
        </w:rPr>
        <w:t>41</w:t>
      </w:r>
      <w:r w:rsidR="004B517C" w:rsidRPr="00FC49A1">
        <w:rPr>
          <w:sz w:val="28"/>
          <w:szCs w:val="28"/>
        </w:rPr>
        <w:t>,0</w:t>
      </w:r>
      <w:r w:rsidR="00E0690F" w:rsidRPr="00FC49A1">
        <w:rPr>
          <w:sz w:val="28"/>
          <w:szCs w:val="28"/>
        </w:rPr>
        <w:t xml:space="preserve"> млн. рублей</w:t>
      </w:r>
      <w:r w:rsidR="00815BF0" w:rsidRPr="00FC49A1">
        <w:rPr>
          <w:sz w:val="28"/>
          <w:szCs w:val="28"/>
        </w:rPr>
        <w:t xml:space="preserve">, что на </w:t>
      </w:r>
      <w:r w:rsidR="00E8738E">
        <w:rPr>
          <w:sz w:val="28"/>
          <w:szCs w:val="28"/>
        </w:rPr>
        <w:t>2</w:t>
      </w:r>
      <w:r w:rsidR="00815BF0" w:rsidRPr="00FC49A1">
        <w:rPr>
          <w:sz w:val="28"/>
          <w:szCs w:val="28"/>
        </w:rPr>
        <w:t>,0 млн. рублей больше 201</w:t>
      </w:r>
      <w:r w:rsidR="00E8738E">
        <w:rPr>
          <w:sz w:val="28"/>
          <w:szCs w:val="28"/>
        </w:rPr>
        <w:t>7</w:t>
      </w:r>
      <w:r w:rsidR="00815BF0" w:rsidRPr="00FC49A1">
        <w:rPr>
          <w:sz w:val="28"/>
          <w:szCs w:val="28"/>
        </w:rPr>
        <w:t xml:space="preserve"> года</w:t>
      </w:r>
      <w:r w:rsidR="00815BF0" w:rsidRPr="00CD3FF5">
        <w:rPr>
          <w:sz w:val="28"/>
          <w:szCs w:val="28"/>
        </w:rPr>
        <w:t>.</w:t>
      </w:r>
      <w:r w:rsidR="00CD3FF5" w:rsidRPr="00CD3FF5">
        <w:rPr>
          <w:sz w:val="28"/>
          <w:szCs w:val="28"/>
        </w:rPr>
        <w:t xml:space="preserve"> </w:t>
      </w:r>
    </w:p>
    <w:p w:rsidR="001749F9" w:rsidRDefault="0006672D" w:rsidP="00810E57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FC49A1">
        <w:rPr>
          <w:bCs/>
          <w:sz w:val="28"/>
          <w:szCs w:val="28"/>
          <w:shd w:val="clear" w:color="auto" w:fill="FFFFFF"/>
        </w:rPr>
        <w:t xml:space="preserve">Объем инвестиций по поселению </w:t>
      </w:r>
      <w:r w:rsidR="00810E57">
        <w:rPr>
          <w:bCs/>
          <w:sz w:val="28"/>
          <w:szCs w:val="28"/>
          <w:shd w:val="clear" w:color="auto" w:fill="FFFFFF"/>
        </w:rPr>
        <w:t>в 201</w:t>
      </w:r>
      <w:r w:rsidR="00CD3FF5">
        <w:rPr>
          <w:bCs/>
          <w:sz w:val="28"/>
          <w:szCs w:val="28"/>
          <w:shd w:val="clear" w:color="auto" w:fill="FFFFFF"/>
        </w:rPr>
        <w:t>8</w:t>
      </w:r>
      <w:r w:rsidR="00810E57">
        <w:rPr>
          <w:bCs/>
          <w:sz w:val="28"/>
          <w:szCs w:val="28"/>
          <w:shd w:val="clear" w:color="auto" w:fill="FFFFFF"/>
        </w:rPr>
        <w:t xml:space="preserve"> году </w:t>
      </w:r>
      <w:r w:rsidRPr="00FC49A1">
        <w:rPr>
          <w:bCs/>
          <w:sz w:val="28"/>
          <w:szCs w:val="28"/>
          <w:shd w:val="clear" w:color="auto" w:fill="FFFFFF"/>
        </w:rPr>
        <w:t xml:space="preserve">составил </w:t>
      </w:r>
      <w:r w:rsidR="00CD3FF5">
        <w:rPr>
          <w:bCs/>
          <w:sz w:val="28"/>
          <w:szCs w:val="28"/>
          <w:shd w:val="clear" w:color="auto" w:fill="FFFFFF"/>
        </w:rPr>
        <w:t>57,3</w:t>
      </w:r>
      <w:r w:rsidR="001749F9">
        <w:rPr>
          <w:bCs/>
          <w:sz w:val="28"/>
          <w:szCs w:val="28"/>
          <w:shd w:val="clear" w:color="auto" w:fill="FFFFFF"/>
        </w:rPr>
        <w:t>,0</w:t>
      </w:r>
      <w:r w:rsidRPr="00FC49A1">
        <w:rPr>
          <w:bCs/>
          <w:sz w:val="28"/>
          <w:szCs w:val="28"/>
          <w:shd w:val="clear" w:color="auto" w:fill="FFFFFF"/>
        </w:rPr>
        <w:t xml:space="preserve"> млн. рублей, что составляет </w:t>
      </w:r>
      <w:r w:rsidR="00CD3FF5">
        <w:rPr>
          <w:bCs/>
          <w:sz w:val="28"/>
          <w:szCs w:val="28"/>
          <w:shd w:val="clear" w:color="auto" w:fill="FFFFFF"/>
        </w:rPr>
        <w:t>7</w:t>
      </w:r>
      <w:r w:rsidR="001749F9">
        <w:rPr>
          <w:bCs/>
          <w:sz w:val="28"/>
          <w:szCs w:val="28"/>
          <w:shd w:val="clear" w:color="auto" w:fill="FFFFFF"/>
        </w:rPr>
        <w:t>,5</w:t>
      </w:r>
      <w:r w:rsidRPr="00FC49A1">
        <w:rPr>
          <w:bCs/>
          <w:sz w:val="28"/>
          <w:szCs w:val="28"/>
          <w:shd w:val="clear" w:color="auto" w:fill="FFFFFF"/>
        </w:rPr>
        <w:t xml:space="preserve"> % от плана. </w:t>
      </w:r>
      <w:r w:rsidR="00810E57">
        <w:rPr>
          <w:bCs/>
          <w:sz w:val="28"/>
          <w:szCs w:val="28"/>
          <w:shd w:val="clear" w:color="auto" w:fill="FFFFFF"/>
        </w:rPr>
        <w:t>В сравнении с 201</w:t>
      </w:r>
      <w:r w:rsidR="00CD3FF5">
        <w:rPr>
          <w:bCs/>
          <w:sz w:val="28"/>
          <w:szCs w:val="28"/>
          <w:shd w:val="clear" w:color="auto" w:fill="FFFFFF"/>
        </w:rPr>
        <w:t>7</w:t>
      </w:r>
      <w:r w:rsidR="00810E57">
        <w:rPr>
          <w:bCs/>
          <w:sz w:val="28"/>
          <w:szCs w:val="28"/>
          <w:shd w:val="clear" w:color="auto" w:fill="FFFFFF"/>
        </w:rPr>
        <w:t xml:space="preserve"> годом произошло с</w:t>
      </w:r>
      <w:r w:rsidR="00810E57" w:rsidRPr="00810E57">
        <w:rPr>
          <w:bCs/>
          <w:sz w:val="28"/>
          <w:szCs w:val="28"/>
          <w:shd w:val="clear" w:color="auto" w:fill="FFFFFF"/>
        </w:rPr>
        <w:t xml:space="preserve">нижение объемов инвестиций </w:t>
      </w:r>
      <w:r w:rsidR="00810E57">
        <w:rPr>
          <w:bCs/>
          <w:sz w:val="28"/>
          <w:szCs w:val="28"/>
          <w:shd w:val="clear" w:color="auto" w:fill="FFFFFF"/>
        </w:rPr>
        <w:t>в связи с</w:t>
      </w:r>
      <w:r w:rsidR="00810E57" w:rsidRPr="00810E57">
        <w:rPr>
          <w:bCs/>
          <w:sz w:val="28"/>
          <w:szCs w:val="28"/>
          <w:shd w:val="clear" w:color="auto" w:fill="FFFFFF"/>
        </w:rPr>
        <w:t xml:space="preserve"> завершени</w:t>
      </w:r>
      <w:r w:rsidR="00810E57">
        <w:rPr>
          <w:bCs/>
          <w:sz w:val="28"/>
          <w:szCs w:val="28"/>
          <w:shd w:val="clear" w:color="auto" w:fill="FFFFFF"/>
        </w:rPr>
        <w:t>ем</w:t>
      </w:r>
      <w:r w:rsidR="00810E57" w:rsidRPr="00810E57">
        <w:rPr>
          <w:bCs/>
          <w:sz w:val="28"/>
          <w:szCs w:val="28"/>
          <w:shd w:val="clear" w:color="auto" w:fill="FFFFFF"/>
        </w:rPr>
        <w:t xml:space="preserve"> реализации крупных инвестиционных проектов</w:t>
      </w:r>
      <w:r w:rsidR="001749F9">
        <w:rPr>
          <w:bCs/>
          <w:sz w:val="28"/>
          <w:szCs w:val="28"/>
          <w:shd w:val="clear" w:color="auto" w:fill="FFFFFF"/>
        </w:rPr>
        <w:t>.</w:t>
      </w:r>
    </w:p>
    <w:p w:rsidR="00016FB3" w:rsidRDefault="00016FB3" w:rsidP="00B73488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FC49A1">
        <w:rPr>
          <w:bCs/>
          <w:sz w:val="28"/>
          <w:szCs w:val="28"/>
          <w:shd w:val="clear" w:color="auto" w:fill="FFFFFF"/>
        </w:rPr>
        <w:t>Объем работ, выполненных по виду деятельности «строительство» в 201</w:t>
      </w:r>
      <w:r w:rsidR="00CD3FF5">
        <w:rPr>
          <w:bCs/>
          <w:sz w:val="28"/>
          <w:szCs w:val="28"/>
          <w:shd w:val="clear" w:color="auto" w:fill="FFFFFF"/>
        </w:rPr>
        <w:t>8</w:t>
      </w:r>
      <w:r w:rsidRPr="00FC49A1">
        <w:rPr>
          <w:bCs/>
          <w:sz w:val="28"/>
          <w:szCs w:val="28"/>
          <w:shd w:val="clear" w:color="auto" w:fill="FFFFFF"/>
        </w:rPr>
        <w:t xml:space="preserve"> году</w:t>
      </w:r>
      <w:r w:rsidR="00F95D4E" w:rsidRPr="00FC49A1">
        <w:rPr>
          <w:bCs/>
          <w:sz w:val="28"/>
          <w:szCs w:val="28"/>
          <w:shd w:val="clear" w:color="auto" w:fill="FFFFFF"/>
        </w:rPr>
        <w:t xml:space="preserve"> </w:t>
      </w:r>
      <w:r w:rsidR="00DB48B8">
        <w:rPr>
          <w:bCs/>
          <w:sz w:val="28"/>
          <w:szCs w:val="28"/>
          <w:shd w:val="clear" w:color="auto" w:fill="FFFFFF"/>
        </w:rPr>
        <w:t xml:space="preserve">сократился и </w:t>
      </w:r>
      <w:r w:rsidRPr="00FC49A1">
        <w:rPr>
          <w:bCs/>
          <w:sz w:val="28"/>
          <w:szCs w:val="28"/>
          <w:shd w:val="clear" w:color="auto" w:fill="FFFFFF"/>
        </w:rPr>
        <w:t xml:space="preserve">составил </w:t>
      </w:r>
      <w:r w:rsidR="00CD3FF5">
        <w:rPr>
          <w:bCs/>
          <w:sz w:val="28"/>
          <w:szCs w:val="28"/>
          <w:shd w:val="clear" w:color="auto" w:fill="FFFFFF"/>
        </w:rPr>
        <w:t>406</w:t>
      </w:r>
      <w:r w:rsidRPr="00FC49A1">
        <w:rPr>
          <w:bCs/>
          <w:sz w:val="28"/>
          <w:szCs w:val="28"/>
          <w:shd w:val="clear" w:color="auto" w:fill="FFFFFF"/>
        </w:rPr>
        <w:t xml:space="preserve"> млн. руб. или </w:t>
      </w:r>
      <w:r w:rsidR="00CD3FF5">
        <w:rPr>
          <w:bCs/>
          <w:sz w:val="28"/>
          <w:szCs w:val="28"/>
          <w:shd w:val="clear" w:color="auto" w:fill="FFFFFF"/>
        </w:rPr>
        <w:t>47,8</w:t>
      </w:r>
      <w:r w:rsidR="00F95D4E" w:rsidRPr="00FC49A1">
        <w:rPr>
          <w:bCs/>
          <w:sz w:val="28"/>
          <w:szCs w:val="28"/>
          <w:shd w:val="clear" w:color="auto" w:fill="FFFFFF"/>
        </w:rPr>
        <w:t xml:space="preserve"> </w:t>
      </w:r>
      <w:r w:rsidRPr="00FC49A1">
        <w:rPr>
          <w:bCs/>
          <w:sz w:val="28"/>
          <w:szCs w:val="28"/>
          <w:shd w:val="clear" w:color="auto" w:fill="FFFFFF"/>
        </w:rPr>
        <w:t>% к уровню</w:t>
      </w:r>
      <w:r w:rsidR="00F95D4E" w:rsidRPr="00FC49A1">
        <w:rPr>
          <w:bCs/>
          <w:sz w:val="28"/>
          <w:szCs w:val="28"/>
          <w:shd w:val="clear" w:color="auto" w:fill="FFFFFF"/>
        </w:rPr>
        <w:t xml:space="preserve"> 201</w:t>
      </w:r>
      <w:r w:rsidR="00CD3FF5">
        <w:rPr>
          <w:bCs/>
          <w:sz w:val="28"/>
          <w:szCs w:val="28"/>
          <w:shd w:val="clear" w:color="auto" w:fill="FFFFFF"/>
        </w:rPr>
        <w:t>7</w:t>
      </w:r>
      <w:r w:rsidR="00F95D4E" w:rsidRPr="00FC49A1">
        <w:rPr>
          <w:bCs/>
          <w:sz w:val="28"/>
          <w:szCs w:val="28"/>
          <w:shd w:val="clear" w:color="auto" w:fill="FFFFFF"/>
        </w:rPr>
        <w:t xml:space="preserve"> года в сопоставимых ценах.</w:t>
      </w:r>
    </w:p>
    <w:p w:rsidR="00DB48B8" w:rsidRPr="00FC49A1" w:rsidRDefault="00DB48B8" w:rsidP="00B73488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DB48B8">
        <w:rPr>
          <w:bCs/>
          <w:sz w:val="28"/>
          <w:szCs w:val="28"/>
          <w:shd w:val="clear" w:color="auto" w:fill="FFFFFF"/>
        </w:rPr>
        <w:t>В 2018 году сохранился эффект «высокой базы»: С</w:t>
      </w:r>
      <w:proofErr w:type="gramStart"/>
      <w:r w:rsidRPr="00DB48B8">
        <w:rPr>
          <w:bCs/>
          <w:sz w:val="28"/>
          <w:szCs w:val="28"/>
          <w:shd w:val="clear" w:color="auto" w:fill="FFFFFF"/>
        </w:rPr>
        <w:t>У ООО</w:t>
      </w:r>
      <w:proofErr w:type="gramEnd"/>
      <w:r w:rsidRPr="00DB48B8">
        <w:rPr>
          <w:bCs/>
          <w:sz w:val="28"/>
          <w:szCs w:val="28"/>
          <w:shd w:val="clear" w:color="auto" w:fill="FFFFFF"/>
        </w:rPr>
        <w:t xml:space="preserve"> «Фирма «ГЕШЕФТ» завершено строительство цеха по выращиванию зелени салата ООО Тепличный комплекс "Зеленая линия" в станице Пластуновской – инвестор ЗАО «Тандер», основной объем работ пришелся на 2017 год, в 2018 году объемы составляют порядка 9,3% от предыдущего года, которые были отражены в статистической отчетности в первом полугодии. В феврале 2018 года салатное отделение введено в эксплуатацию. Строительство новых объектов на территории района фирмой «Гешефт» не планируется.</w:t>
      </w:r>
    </w:p>
    <w:p w:rsidR="002728B2" w:rsidRDefault="002728B2" w:rsidP="002728B2">
      <w:pPr>
        <w:ind w:firstLine="851"/>
        <w:jc w:val="both"/>
        <w:rPr>
          <w:sz w:val="28"/>
          <w:szCs w:val="28"/>
        </w:rPr>
      </w:pPr>
      <w:r w:rsidRPr="002728B2">
        <w:rPr>
          <w:sz w:val="28"/>
          <w:szCs w:val="28"/>
        </w:rPr>
        <w:t>В 201</w:t>
      </w:r>
      <w:r w:rsidR="00DB48B8">
        <w:rPr>
          <w:sz w:val="28"/>
          <w:szCs w:val="28"/>
        </w:rPr>
        <w:t>8</w:t>
      </w:r>
      <w:r w:rsidRPr="002728B2">
        <w:rPr>
          <w:sz w:val="28"/>
          <w:szCs w:val="28"/>
        </w:rPr>
        <w:t xml:space="preserve"> году ввод в эксплуатацию жилых домов составил </w:t>
      </w:r>
      <w:r w:rsidR="00647166">
        <w:rPr>
          <w:sz w:val="28"/>
          <w:szCs w:val="28"/>
        </w:rPr>
        <w:t>2,</w:t>
      </w:r>
      <w:r w:rsidR="00DB48B8">
        <w:rPr>
          <w:sz w:val="28"/>
          <w:szCs w:val="28"/>
        </w:rPr>
        <w:t>642</w:t>
      </w:r>
      <w:r w:rsidRPr="002728B2">
        <w:rPr>
          <w:sz w:val="28"/>
          <w:szCs w:val="28"/>
        </w:rPr>
        <w:t xml:space="preserve"> </w:t>
      </w:r>
      <w:proofErr w:type="spellStart"/>
      <w:r w:rsidRPr="002728B2">
        <w:rPr>
          <w:sz w:val="28"/>
          <w:szCs w:val="28"/>
        </w:rPr>
        <w:t>тыс.кв</w:t>
      </w:r>
      <w:proofErr w:type="gramStart"/>
      <w:r w:rsidRPr="002728B2">
        <w:rPr>
          <w:sz w:val="28"/>
          <w:szCs w:val="28"/>
        </w:rPr>
        <w:t>.м</w:t>
      </w:r>
      <w:proofErr w:type="spellEnd"/>
      <w:proofErr w:type="gramEnd"/>
      <w:r w:rsidRPr="002728B2">
        <w:rPr>
          <w:sz w:val="28"/>
          <w:szCs w:val="28"/>
        </w:rPr>
        <w:t xml:space="preserve">, что </w:t>
      </w:r>
      <w:r w:rsidR="00647166">
        <w:rPr>
          <w:sz w:val="28"/>
          <w:szCs w:val="28"/>
        </w:rPr>
        <w:t xml:space="preserve">на </w:t>
      </w:r>
      <w:r w:rsidR="00DB48B8">
        <w:rPr>
          <w:sz w:val="28"/>
          <w:szCs w:val="28"/>
        </w:rPr>
        <w:t>6,3</w:t>
      </w:r>
      <w:r w:rsidR="00647166">
        <w:rPr>
          <w:sz w:val="28"/>
          <w:szCs w:val="28"/>
        </w:rPr>
        <w:t xml:space="preserve"> %</w:t>
      </w:r>
      <w:r w:rsidRPr="002728B2">
        <w:rPr>
          <w:sz w:val="28"/>
          <w:szCs w:val="28"/>
        </w:rPr>
        <w:t xml:space="preserve"> </w:t>
      </w:r>
      <w:r w:rsidR="00DB48B8">
        <w:rPr>
          <w:sz w:val="28"/>
          <w:szCs w:val="28"/>
        </w:rPr>
        <w:t>выше</w:t>
      </w:r>
      <w:r w:rsidRPr="002728B2">
        <w:rPr>
          <w:sz w:val="28"/>
          <w:szCs w:val="28"/>
        </w:rPr>
        <w:t xml:space="preserve"> значения 201</w:t>
      </w:r>
      <w:r w:rsidR="00DB48B8">
        <w:rPr>
          <w:sz w:val="28"/>
          <w:szCs w:val="28"/>
        </w:rPr>
        <w:t>7 года, но план выполнен на 71,0 %</w:t>
      </w:r>
      <w:r w:rsidRPr="002728B2">
        <w:rPr>
          <w:sz w:val="28"/>
          <w:szCs w:val="28"/>
        </w:rPr>
        <w:t xml:space="preserve">. </w:t>
      </w:r>
      <w:r>
        <w:rPr>
          <w:sz w:val="28"/>
          <w:szCs w:val="28"/>
        </w:rPr>
        <w:t>Весь</w:t>
      </w:r>
      <w:r w:rsidRPr="002728B2">
        <w:rPr>
          <w:sz w:val="28"/>
          <w:szCs w:val="28"/>
        </w:rPr>
        <w:t xml:space="preserve"> объем введенного жилья приходится на индивидуальных застройщиков</w:t>
      </w:r>
      <w:r>
        <w:rPr>
          <w:sz w:val="28"/>
          <w:szCs w:val="28"/>
        </w:rPr>
        <w:t>.</w:t>
      </w:r>
      <w:r w:rsidRPr="002728B2">
        <w:rPr>
          <w:sz w:val="28"/>
          <w:szCs w:val="28"/>
        </w:rPr>
        <w:t xml:space="preserve"> Причиной </w:t>
      </w:r>
      <w:r w:rsidR="00DB48B8">
        <w:rPr>
          <w:sz w:val="28"/>
          <w:szCs w:val="28"/>
        </w:rPr>
        <w:t xml:space="preserve">невыполнения плана </w:t>
      </w:r>
      <w:r w:rsidRPr="002728B2">
        <w:rPr>
          <w:sz w:val="28"/>
          <w:szCs w:val="28"/>
        </w:rPr>
        <w:t xml:space="preserve">является снижение уровня доступности жилья из-за уменьшения реальных доходов и покупательной способности населения, удорожания строительных материалов и работ. </w:t>
      </w:r>
      <w:r w:rsidR="00FB5C70" w:rsidRPr="00FB5C70">
        <w:rPr>
          <w:sz w:val="28"/>
          <w:szCs w:val="28"/>
        </w:rPr>
        <w:t xml:space="preserve">Кроме экономических причин негативное воздействие на динамику ввода жилья оказывает усиление </w:t>
      </w:r>
      <w:proofErr w:type="gramStart"/>
      <w:r w:rsidR="00FB5C70" w:rsidRPr="00FB5C70">
        <w:rPr>
          <w:sz w:val="28"/>
          <w:szCs w:val="28"/>
        </w:rPr>
        <w:t>контроля за</w:t>
      </w:r>
      <w:proofErr w:type="gramEnd"/>
      <w:r w:rsidR="00FB5C70" w:rsidRPr="00FB5C70">
        <w:rPr>
          <w:sz w:val="28"/>
          <w:szCs w:val="28"/>
        </w:rPr>
        <w:t xml:space="preserve"> соблюдением порядка землепользования и застройки, норм Градостроительного кодекса.</w:t>
      </w:r>
      <w:r w:rsidR="00FB5C70">
        <w:rPr>
          <w:sz w:val="28"/>
          <w:szCs w:val="28"/>
        </w:rPr>
        <w:t xml:space="preserve"> </w:t>
      </w:r>
      <w:r w:rsidRPr="002728B2">
        <w:rPr>
          <w:sz w:val="28"/>
          <w:szCs w:val="28"/>
        </w:rPr>
        <w:t>Средняя обеспеченность населения площадью жилых квартир (на конец года)</w:t>
      </w:r>
      <w:r>
        <w:rPr>
          <w:sz w:val="28"/>
          <w:szCs w:val="28"/>
        </w:rPr>
        <w:t xml:space="preserve"> в 201</w:t>
      </w:r>
      <w:r w:rsidR="00DB48B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647166">
        <w:rPr>
          <w:sz w:val="28"/>
          <w:szCs w:val="28"/>
        </w:rPr>
        <w:t xml:space="preserve">составила </w:t>
      </w:r>
      <w:r w:rsidR="00DB48B8">
        <w:rPr>
          <w:sz w:val="28"/>
          <w:szCs w:val="28"/>
        </w:rPr>
        <w:t>23,1</w:t>
      </w:r>
      <w:r w:rsidR="00647166">
        <w:rPr>
          <w:sz w:val="28"/>
          <w:szCs w:val="28"/>
        </w:rPr>
        <w:t xml:space="preserve"> кв. метра на человека, что на </w:t>
      </w:r>
      <w:r w:rsidR="00DB48B8">
        <w:rPr>
          <w:sz w:val="28"/>
          <w:szCs w:val="28"/>
        </w:rPr>
        <w:t>7</w:t>
      </w:r>
      <w:r w:rsidR="00647166">
        <w:rPr>
          <w:sz w:val="28"/>
          <w:szCs w:val="28"/>
        </w:rPr>
        <w:t xml:space="preserve"> % </w:t>
      </w:r>
      <w:r w:rsidR="00DB48B8">
        <w:rPr>
          <w:sz w:val="28"/>
          <w:szCs w:val="28"/>
        </w:rPr>
        <w:t>ниже</w:t>
      </w:r>
      <w:r w:rsidR="00647166">
        <w:rPr>
          <w:sz w:val="28"/>
          <w:szCs w:val="28"/>
        </w:rPr>
        <w:t xml:space="preserve"> п</w:t>
      </w:r>
      <w:r w:rsidR="00DB48B8">
        <w:rPr>
          <w:sz w:val="28"/>
          <w:szCs w:val="28"/>
        </w:rPr>
        <w:t>лана по причине роста</w:t>
      </w:r>
      <w:r w:rsidR="00DB48B8" w:rsidRPr="00DB48B8">
        <w:rPr>
          <w:sz w:val="28"/>
          <w:szCs w:val="28"/>
        </w:rPr>
        <w:t xml:space="preserve"> </w:t>
      </w:r>
      <w:r w:rsidR="00DB48B8">
        <w:rPr>
          <w:sz w:val="28"/>
          <w:szCs w:val="28"/>
        </w:rPr>
        <w:t>численности</w:t>
      </w:r>
      <w:r w:rsidR="00DB48B8" w:rsidRPr="00DB48B8">
        <w:rPr>
          <w:sz w:val="28"/>
          <w:szCs w:val="28"/>
        </w:rPr>
        <w:t xml:space="preserve"> населения</w:t>
      </w:r>
      <w:r w:rsidR="00DB48B8">
        <w:rPr>
          <w:sz w:val="28"/>
          <w:szCs w:val="28"/>
        </w:rPr>
        <w:t xml:space="preserve"> и </w:t>
      </w:r>
      <w:r w:rsidR="00DB48B8" w:rsidRPr="00DB48B8">
        <w:rPr>
          <w:sz w:val="28"/>
          <w:szCs w:val="28"/>
        </w:rPr>
        <w:t>ликвид</w:t>
      </w:r>
      <w:r w:rsidR="00DB48B8">
        <w:rPr>
          <w:sz w:val="28"/>
          <w:szCs w:val="28"/>
        </w:rPr>
        <w:t>ации</w:t>
      </w:r>
      <w:r w:rsidR="00DB48B8" w:rsidRPr="00DB48B8">
        <w:rPr>
          <w:sz w:val="28"/>
          <w:szCs w:val="28"/>
        </w:rPr>
        <w:t xml:space="preserve"> 35т. </w:t>
      </w:r>
      <w:proofErr w:type="spellStart"/>
      <w:r w:rsidR="00DB48B8" w:rsidRPr="00DB48B8">
        <w:rPr>
          <w:sz w:val="28"/>
          <w:szCs w:val="28"/>
        </w:rPr>
        <w:t>кв</w:t>
      </w:r>
      <w:proofErr w:type="gramStart"/>
      <w:r w:rsidR="00DB48B8" w:rsidRPr="00DB48B8">
        <w:rPr>
          <w:sz w:val="28"/>
          <w:szCs w:val="28"/>
        </w:rPr>
        <w:t>.м</w:t>
      </w:r>
      <w:proofErr w:type="spellEnd"/>
      <w:proofErr w:type="gramEnd"/>
      <w:r w:rsidR="00DB48B8" w:rsidRPr="00DB48B8">
        <w:rPr>
          <w:sz w:val="28"/>
          <w:szCs w:val="28"/>
        </w:rPr>
        <w:t xml:space="preserve"> ветхого жилья</w:t>
      </w:r>
      <w:r w:rsidR="00DB48B8">
        <w:rPr>
          <w:sz w:val="28"/>
          <w:szCs w:val="28"/>
        </w:rPr>
        <w:t>.</w:t>
      </w:r>
    </w:p>
    <w:p w:rsidR="007D45EE" w:rsidRPr="00FC49A1" w:rsidRDefault="007D45EE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В социальной сфере коечная сеть поселения </w:t>
      </w:r>
      <w:r w:rsidR="00AB2877">
        <w:rPr>
          <w:sz w:val="28"/>
          <w:szCs w:val="28"/>
        </w:rPr>
        <w:t xml:space="preserve">составляет </w:t>
      </w:r>
      <w:r w:rsidR="00DB48B8">
        <w:rPr>
          <w:sz w:val="28"/>
          <w:szCs w:val="28"/>
        </w:rPr>
        <w:t>20</w:t>
      </w:r>
      <w:r w:rsidR="00AB2877">
        <w:rPr>
          <w:sz w:val="28"/>
          <w:szCs w:val="28"/>
        </w:rPr>
        <w:t xml:space="preserve"> коек</w:t>
      </w:r>
      <w:r w:rsidR="00DB48B8">
        <w:rPr>
          <w:sz w:val="28"/>
          <w:szCs w:val="28"/>
        </w:rPr>
        <w:t xml:space="preserve"> – в 2018 году увеличили на 5 коек терапевтическое отделение</w:t>
      </w:r>
      <w:r w:rsidR="002728B2">
        <w:rPr>
          <w:sz w:val="28"/>
          <w:szCs w:val="28"/>
        </w:rPr>
        <w:t xml:space="preserve">, </w:t>
      </w:r>
      <w:r w:rsidRPr="00FC49A1">
        <w:rPr>
          <w:sz w:val="28"/>
          <w:szCs w:val="28"/>
        </w:rPr>
        <w:t xml:space="preserve">обеспеченность на 10000 населения </w:t>
      </w:r>
      <w:r w:rsidR="006F004C">
        <w:rPr>
          <w:sz w:val="28"/>
          <w:szCs w:val="28"/>
        </w:rPr>
        <w:t>в связи с этим увеличилась</w:t>
      </w:r>
      <w:r w:rsidRPr="00FC49A1">
        <w:rPr>
          <w:sz w:val="28"/>
          <w:szCs w:val="28"/>
        </w:rPr>
        <w:t xml:space="preserve"> </w:t>
      </w:r>
      <w:r w:rsidRPr="00FC49A1">
        <w:rPr>
          <w:sz w:val="28"/>
          <w:szCs w:val="28"/>
          <w:lang w:val="en-US"/>
        </w:rPr>
        <w:t>c</w:t>
      </w:r>
      <w:r w:rsidRPr="00FC49A1">
        <w:rPr>
          <w:sz w:val="28"/>
          <w:szCs w:val="28"/>
        </w:rPr>
        <w:t xml:space="preserve"> </w:t>
      </w:r>
      <w:r w:rsidR="001A7B77">
        <w:rPr>
          <w:sz w:val="28"/>
          <w:szCs w:val="28"/>
        </w:rPr>
        <w:t>12,</w:t>
      </w:r>
      <w:r w:rsidR="006F004C">
        <w:rPr>
          <w:sz w:val="28"/>
          <w:szCs w:val="28"/>
        </w:rPr>
        <w:t>4</w:t>
      </w:r>
      <w:r w:rsidRPr="00FC49A1">
        <w:rPr>
          <w:sz w:val="28"/>
          <w:szCs w:val="28"/>
        </w:rPr>
        <w:t xml:space="preserve"> до </w:t>
      </w:r>
      <w:r w:rsidR="001A7B77">
        <w:rPr>
          <w:sz w:val="28"/>
          <w:szCs w:val="28"/>
        </w:rPr>
        <w:t>1</w:t>
      </w:r>
      <w:r w:rsidR="006F004C">
        <w:rPr>
          <w:sz w:val="28"/>
          <w:szCs w:val="28"/>
        </w:rPr>
        <w:t>6</w:t>
      </w:r>
      <w:r w:rsidR="001A7B77">
        <w:rPr>
          <w:sz w:val="28"/>
          <w:szCs w:val="28"/>
        </w:rPr>
        <w:t>,4</w:t>
      </w:r>
      <w:r w:rsidR="002728B2">
        <w:rPr>
          <w:sz w:val="28"/>
          <w:szCs w:val="28"/>
        </w:rPr>
        <w:t>.</w:t>
      </w:r>
      <w:r w:rsidRPr="00FC49A1">
        <w:rPr>
          <w:sz w:val="28"/>
          <w:szCs w:val="28"/>
        </w:rPr>
        <w:t xml:space="preserve"> Посещения в смену </w:t>
      </w:r>
      <w:r w:rsidRPr="00FC49A1">
        <w:rPr>
          <w:sz w:val="28"/>
          <w:szCs w:val="28"/>
        </w:rPr>
        <w:lastRenderedPageBreak/>
        <w:t xml:space="preserve">амбулаторно-поликлинических учреждений составила  </w:t>
      </w:r>
      <w:proofErr w:type="gramStart"/>
      <w:r w:rsidR="006F004C">
        <w:rPr>
          <w:sz w:val="28"/>
          <w:szCs w:val="28"/>
        </w:rPr>
        <w:t>65,5</w:t>
      </w:r>
      <w:proofErr w:type="gramEnd"/>
      <w:r w:rsidRPr="00FC49A1">
        <w:rPr>
          <w:sz w:val="28"/>
          <w:szCs w:val="28"/>
        </w:rPr>
        <w:t xml:space="preserve"> </w:t>
      </w:r>
      <w:r w:rsidR="00E35CA9" w:rsidRPr="00FC49A1">
        <w:rPr>
          <w:sz w:val="28"/>
          <w:szCs w:val="28"/>
        </w:rPr>
        <w:t>и снизились по сравнению с 201</w:t>
      </w:r>
      <w:r w:rsidR="006F004C">
        <w:rPr>
          <w:sz w:val="28"/>
          <w:szCs w:val="28"/>
        </w:rPr>
        <w:t>7</w:t>
      </w:r>
      <w:r w:rsidR="00E35CA9" w:rsidRPr="00FC49A1">
        <w:rPr>
          <w:sz w:val="28"/>
          <w:szCs w:val="28"/>
        </w:rPr>
        <w:t xml:space="preserve"> годом на </w:t>
      </w:r>
      <w:r w:rsidR="006F004C">
        <w:rPr>
          <w:sz w:val="28"/>
          <w:szCs w:val="28"/>
        </w:rPr>
        <w:t>0,8</w:t>
      </w:r>
      <w:r w:rsidRPr="00FC49A1">
        <w:rPr>
          <w:sz w:val="28"/>
          <w:szCs w:val="28"/>
        </w:rPr>
        <w:t xml:space="preserve"> посещени</w:t>
      </w:r>
      <w:r w:rsidR="002728B2">
        <w:rPr>
          <w:sz w:val="28"/>
          <w:szCs w:val="28"/>
        </w:rPr>
        <w:t>я</w:t>
      </w:r>
      <w:r w:rsidRPr="00FC49A1">
        <w:rPr>
          <w:sz w:val="28"/>
          <w:szCs w:val="28"/>
        </w:rPr>
        <w:t xml:space="preserve"> на 10000 населения.</w:t>
      </w:r>
    </w:p>
    <w:p w:rsidR="00000DCC" w:rsidRPr="00FC49A1" w:rsidRDefault="007D45EE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Обеспеченность врачами </w:t>
      </w:r>
      <w:r w:rsidR="002728B2">
        <w:rPr>
          <w:sz w:val="28"/>
          <w:szCs w:val="28"/>
        </w:rPr>
        <w:t>снизилась на 0,</w:t>
      </w:r>
      <w:r w:rsidR="006F004C">
        <w:rPr>
          <w:sz w:val="28"/>
          <w:szCs w:val="28"/>
        </w:rPr>
        <w:t>1</w:t>
      </w:r>
      <w:r w:rsidRPr="00FC49A1">
        <w:rPr>
          <w:sz w:val="28"/>
          <w:szCs w:val="28"/>
        </w:rPr>
        <w:t xml:space="preserve"> </w:t>
      </w:r>
      <w:r w:rsidR="00FB5C70">
        <w:rPr>
          <w:sz w:val="28"/>
          <w:szCs w:val="28"/>
        </w:rPr>
        <w:t xml:space="preserve">по сравнению с </w:t>
      </w:r>
      <w:r w:rsidR="00E35CA9" w:rsidRPr="00FC49A1">
        <w:rPr>
          <w:sz w:val="28"/>
          <w:szCs w:val="28"/>
        </w:rPr>
        <w:t xml:space="preserve"> 201</w:t>
      </w:r>
      <w:r w:rsidR="006F004C">
        <w:rPr>
          <w:sz w:val="28"/>
          <w:szCs w:val="28"/>
        </w:rPr>
        <w:t>7</w:t>
      </w:r>
      <w:r w:rsidR="00E35CA9" w:rsidRPr="00FC49A1">
        <w:rPr>
          <w:sz w:val="28"/>
          <w:szCs w:val="28"/>
        </w:rPr>
        <w:t xml:space="preserve"> год</w:t>
      </w:r>
      <w:r w:rsidR="00FB5C70">
        <w:rPr>
          <w:sz w:val="28"/>
          <w:szCs w:val="28"/>
        </w:rPr>
        <w:t>ом</w:t>
      </w:r>
      <w:r w:rsidRPr="00FC49A1">
        <w:rPr>
          <w:sz w:val="28"/>
          <w:szCs w:val="28"/>
        </w:rPr>
        <w:t xml:space="preserve"> и составляет </w:t>
      </w:r>
      <w:r w:rsidR="001A7B77">
        <w:rPr>
          <w:sz w:val="28"/>
          <w:szCs w:val="28"/>
        </w:rPr>
        <w:t>7,</w:t>
      </w:r>
      <w:r w:rsidR="006F004C">
        <w:rPr>
          <w:sz w:val="28"/>
          <w:szCs w:val="28"/>
        </w:rPr>
        <w:t>6</w:t>
      </w:r>
      <w:r w:rsidRPr="00FC49A1">
        <w:rPr>
          <w:sz w:val="28"/>
          <w:szCs w:val="28"/>
        </w:rPr>
        <w:t xml:space="preserve"> на 10000 населения по причине </w:t>
      </w:r>
      <w:r w:rsidR="00FB5C70">
        <w:rPr>
          <w:sz w:val="28"/>
          <w:szCs w:val="28"/>
        </w:rPr>
        <w:t>роста населения</w:t>
      </w:r>
      <w:r w:rsidR="00BC46BF" w:rsidRPr="00FC49A1">
        <w:rPr>
          <w:sz w:val="28"/>
          <w:szCs w:val="28"/>
        </w:rPr>
        <w:t xml:space="preserve">. </w:t>
      </w:r>
    </w:p>
    <w:p w:rsidR="00000DCC" w:rsidRPr="00FC49A1" w:rsidRDefault="00FB5C70" w:rsidP="00B73488">
      <w:pPr>
        <w:shd w:val="clear" w:color="auto" w:fill="FFFFFF"/>
        <w:tabs>
          <w:tab w:val="left" w:pos="851"/>
        </w:tabs>
        <w:ind w:firstLine="851"/>
        <w:jc w:val="both"/>
        <w:rPr>
          <w:rStyle w:val="FontStyle12"/>
          <w:sz w:val="28"/>
          <w:szCs w:val="28"/>
        </w:rPr>
      </w:pPr>
      <w:r w:rsidRPr="00FB5C70">
        <w:rPr>
          <w:rStyle w:val="FontStyle12"/>
          <w:sz w:val="28"/>
          <w:szCs w:val="28"/>
        </w:rPr>
        <w:t>В связи с тенденцией повышения рождаемости и миграцией населения ежегодно увеличивается детское население, вследствие чего растет и численность детей в дошкольных образовательных учреждениях. В 201</w:t>
      </w:r>
      <w:r w:rsidR="006F004C">
        <w:rPr>
          <w:rStyle w:val="FontStyle12"/>
          <w:sz w:val="28"/>
          <w:szCs w:val="28"/>
        </w:rPr>
        <w:t>8</w:t>
      </w:r>
      <w:r w:rsidRPr="00FB5C70">
        <w:rPr>
          <w:rStyle w:val="FontStyle12"/>
          <w:sz w:val="28"/>
          <w:szCs w:val="28"/>
        </w:rPr>
        <w:t xml:space="preserve"> году численность детей в дошкольных учреждениях составила </w:t>
      </w:r>
      <w:r w:rsidR="006F004C">
        <w:rPr>
          <w:rStyle w:val="FontStyle12"/>
          <w:sz w:val="28"/>
          <w:szCs w:val="28"/>
        </w:rPr>
        <w:t>409</w:t>
      </w:r>
      <w:r w:rsidRPr="00FB5C70">
        <w:rPr>
          <w:rStyle w:val="FontStyle12"/>
          <w:sz w:val="28"/>
          <w:szCs w:val="28"/>
        </w:rPr>
        <w:t xml:space="preserve"> человек</w:t>
      </w:r>
      <w:r>
        <w:rPr>
          <w:rStyle w:val="FontStyle12"/>
          <w:sz w:val="28"/>
          <w:szCs w:val="28"/>
        </w:rPr>
        <w:t>а</w:t>
      </w:r>
      <w:r w:rsidRPr="00FB5C70">
        <w:rPr>
          <w:rStyle w:val="FontStyle12"/>
          <w:sz w:val="28"/>
          <w:szCs w:val="28"/>
        </w:rPr>
        <w:t xml:space="preserve"> или </w:t>
      </w:r>
      <w:r w:rsidR="006F004C">
        <w:rPr>
          <w:rStyle w:val="FontStyle12"/>
          <w:sz w:val="28"/>
          <w:szCs w:val="28"/>
        </w:rPr>
        <w:t>106,5</w:t>
      </w:r>
      <w:r w:rsidRPr="00FB5C70">
        <w:rPr>
          <w:rStyle w:val="FontStyle12"/>
          <w:sz w:val="28"/>
          <w:szCs w:val="28"/>
        </w:rPr>
        <w:t xml:space="preserve">% </w:t>
      </w:r>
      <w:r w:rsidR="001A7B77">
        <w:rPr>
          <w:rStyle w:val="FontStyle12"/>
          <w:sz w:val="28"/>
          <w:szCs w:val="28"/>
        </w:rPr>
        <w:t>от плана</w:t>
      </w:r>
      <w:r w:rsidRPr="00FB5C70">
        <w:rPr>
          <w:rStyle w:val="FontStyle12"/>
          <w:sz w:val="28"/>
          <w:szCs w:val="28"/>
        </w:rPr>
        <w:t xml:space="preserve">. Увеличение численности детей в дошкольных образовательных учреждениях обусловлено развитием альтернативных  форм дошкольного образования. </w:t>
      </w:r>
    </w:p>
    <w:p w:rsidR="00000DCC" w:rsidRDefault="00000DCC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>В 201</w:t>
      </w:r>
      <w:r w:rsidR="006F004C">
        <w:rPr>
          <w:sz w:val="28"/>
          <w:szCs w:val="28"/>
        </w:rPr>
        <w:t>8</w:t>
      </w:r>
      <w:r w:rsidRPr="00FC49A1">
        <w:rPr>
          <w:sz w:val="28"/>
          <w:szCs w:val="28"/>
        </w:rPr>
        <w:t xml:space="preserve"> году функционировало </w:t>
      </w:r>
      <w:r w:rsidR="00FB5C70">
        <w:rPr>
          <w:sz w:val="28"/>
          <w:szCs w:val="28"/>
        </w:rPr>
        <w:t>9</w:t>
      </w:r>
      <w:r w:rsidRPr="00FC49A1">
        <w:rPr>
          <w:sz w:val="28"/>
          <w:szCs w:val="28"/>
        </w:rPr>
        <w:t xml:space="preserve"> групп альтернативных моделей дошкольного образования</w:t>
      </w:r>
      <w:r w:rsidR="00FB5C70">
        <w:rPr>
          <w:sz w:val="28"/>
          <w:szCs w:val="28"/>
        </w:rPr>
        <w:t xml:space="preserve">, что на </w:t>
      </w:r>
      <w:r w:rsidR="001A7B77">
        <w:rPr>
          <w:sz w:val="28"/>
          <w:szCs w:val="28"/>
        </w:rPr>
        <w:t xml:space="preserve">уровне </w:t>
      </w:r>
      <w:r w:rsidR="00FB5C70">
        <w:rPr>
          <w:sz w:val="28"/>
          <w:szCs w:val="28"/>
        </w:rPr>
        <w:t>201</w:t>
      </w:r>
      <w:r w:rsidR="006F004C">
        <w:rPr>
          <w:sz w:val="28"/>
          <w:szCs w:val="28"/>
        </w:rPr>
        <w:t>7</w:t>
      </w:r>
      <w:r w:rsidR="00FB5C70">
        <w:rPr>
          <w:sz w:val="28"/>
          <w:szCs w:val="28"/>
        </w:rPr>
        <w:t xml:space="preserve"> год</w:t>
      </w:r>
      <w:r w:rsidR="001A7B77">
        <w:rPr>
          <w:sz w:val="28"/>
          <w:szCs w:val="28"/>
        </w:rPr>
        <w:t>а</w:t>
      </w:r>
      <w:r w:rsidRPr="00FC49A1">
        <w:rPr>
          <w:sz w:val="28"/>
          <w:szCs w:val="28"/>
        </w:rPr>
        <w:t>.</w:t>
      </w:r>
    </w:p>
    <w:p w:rsidR="00FB5C70" w:rsidRPr="00FC49A1" w:rsidRDefault="00FB5C70" w:rsidP="00B73488">
      <w:pPr>
        <w:ind w:firstLine="851"/>
        <w:jc w:val="both"/>
        <w:rPr>
          <w:sz w:val="28"/>
          <w:szCs w:val="28"/>
        </w:rPr>
      </w:pPr>
      <w:r w:rsidRPr="00FB5C70">
        <w:rPr>
          <w:sz w:val="28"/>
          <w:szCs w:val="28"/>
        </w:rPr>
        <w:t>Охват детей дошкольными учреждениями в 201</w:t>
      </w:r>
      <w:r w:rsidR="006F004C">
        <w:rPr>
          <w:sz w:val="28"/>
          <w:szCs w:val="28"/>
        </w:rPr>
        <w:t>8</w:t>
      </w:r>
      <w:r w:rsidRPr="00FB5C70">
        <w:rPr>
          <w:sz w:val="28"/>
          <w:szCs w:val="28"/>
        </w:rPr>
        <w:t xml:space="preserve"> году составил </w:t>
      </w:r>
      <w:r w:rsidR="006F004C">
        <w:rPr>
          <w:sz w:val="28"/>
          <w:szCs w:val="28"/>
        </w:rPr>
        <w:t>48,5</w:t>
      </w:r>
      <w:r w:rsidRPr="00FB5C70">
        <w:rPr>
          <w:sz w:val="28"/>
          <w:szCs w:val="28"/>
        </w:rPr>
        <w:t>%</w:t>
      </w:r>
      <w:r w:rsidR="007034F1">
        <w:rPr>
          <w:sz w:val="28"/>
          <w:szCs w:val="28"/>
        </w:rPr>
        <w:t>, к</w:t>
      </w:r>
      <w:r w:rsidR="007034F1" w:rsidRPr="007034F1">
        <w:rPr>
          <w:sz w:val="28"/>
          <w:szCs w:val="28"/>
        </w:rPr>
        <w:t>оличество детей дошкольного возраста, находящихся в очереди в учреждения дошкольного образования</w:t>
      </w:r>
      <w:r w:rsidR="007034F1">
        <w:rPr>
          <w:sz w:val="28"/>
          <w:szCs w:val="28"/>
        </w:rPr>
        <w:t xml:space="preserve"> </w:t>
      </w:r>
      <w:r w:rsidR="001A7B77">
        <w:rPr>
          <w:sz w:val="28"/>
          <w:szCs w:val="28"/>
        </w:rPr>
        <w:t xml:space="preserve">составляет </w:t>
      </w:r>
      <w:r w:rsidR="006F004C">
        <w:rPr>
          <w:sz w:val="28"/>
          <w:szCs w:val="28"/>
        </w:rPr>
        <w:t>214</w:t>
      </w:r>
      <w:r w:rsidR="001A7B77">
        <w:rPr>
          <w:sz w:val="28"/>
          <w:szCs w:val="28"/>
        </w:rPr>
        <w:t xml:space="preserve"> человек или </w:t>
      </w:r>
      <w:r w:rsidR="006F004C">
        <w:rPr>
          <w:sz w:val="28"/>
          <w:szCs w:val="28"/>
        </w:rPr>
        <w:t>63,1</w:t>
      </w:r>
      <w:r w:rsidR="001A7B77">
        <w:rPr>
          <w:sz w:val="28"/>
          <w:szCs w:val="28"/>
        </w:rPr>
        <w:t xml:space="preserve"> % от плановых цифр</w:t>
      </w:r>
      <w:r w:rsidR="007034F1">
        <w:rPr>
          <w:sz w:val="28"/>
          <w:szCs w:val="28"/>
        </w:rPr>
        <w:t>.</w:t>
      </w:r>
      <w:r w:rsidR="006F004C">
        <w:rPr>
          <w:sz w:val="28"/>
          <w:szCs w:val="28"/>
        </w:rPr>
        <w:t xml:space="preserve"> Рост по сравнению с 2017 годом составил 33 ребенка.</w:t>
      </w:r>
    </w:p>
    <w:p w:rsidR="00000DCC" w:rsidRPr="00FC49A1" w:rsidRDefault="00000DCC" w:rsidP="00B73488">
      <w:pPr>
        <w:ind w:firstLine="851"/>
        <w:jc w:val="both"/>
        <w:rPr>
          <w:rStyle w:val="FontStyle12"/>
          <w:sz w:val="28"/>
          <w:szCs w:val="28"/>
        </w:rPr>
      </w:pPr>
      <w:r w:rsidRPr="00FC49A1">
        <w:rPr>
          <w:rStyle w:val="FontStyle12"/>
          <w:sz w:val="28"/>
          <w:szCs w:val="28"/>
        </w:rPr>
        <w:t xml:space="preserve">Численность обучающихся в учреждениях общего образования </w:t>
      </w:r>
      <w:r w:rsidR="00BC46BF" w:rsidRPr="00FC49A1">
        <w:rPr>
          <w:rStyle w:val="FontStyle12"/>
          <w:sz w:val="28"/>
          <w:szCs w:val="28"/>
        </w:rPr>
        <w:t xml:space="preserve">возросла </w:t>
      </w:r>
      <w:r w:rsidR="007D5087" w:rsidRPr="00FC49A1">
        <w:rPr>
          <w:rStyle w:val="FontStyle12"/>
          <w:sz w:val="28"/>
          <w:szCs w:val="28"/>
        </w:rPr>
        <w:t xml:space="preserve">на </w:t>
      </w:r>
      <w:r w:rsidR="006F004C">
        <w:rPr>
          <w:rStyle w:val="FontStyle12"/>
          <w:sz w:val="28"/>
          <w:szCs w:val="28"/>
        </w:rPr>
        <w:t>52</w:t>
      </w:r>
      <w:r w:rsidR="007D5087" w:rsidRPr="00FC49A1">
        <w:rPr>
          <w:rStyle w:val="FontStyle12"/>
          <w:sz w:val="28"/>
          <w:szCs w:val="28"/>
        </w:rPr>
        <w:t xml:space="preserve"> человек </w:t>
      </w:r>
      <w:r w:rsidR="00BC46BF" w:rsidRPr="00FC49A1">
        <w:rPr>
          <w:rStyle w:val="FontStyle12"/>
          <w:sz w:val="28"/>
          <w:szCs w:val="28"/>
        </w:rPr>
        <w:t xml:space="preserve">и составила </w:t>
      </w:r>
      <w:r w:rsidR="006F004C">
        <w:rPr>
          <w:rStyle w:val="FontStyle12"/>
          <w:sz w:val="28"/>
          <w:szCs w:val="28"/>
        </w:rPr>
        <w:t>1321</w:t>
      </w:r>
      <w:r w:rsidR="007C44FA" w:rsidRPr="00FC49A1">
        <w:rPr>
          <w:rStyle w:val="FontStyle12"/>
          <w:sz w:val="28"/>
          <w:szCs w:val="28"/>
        </w:rPr>
        <w:t xml:space="preserve"> человек.</w:t>
      </w:r>
    </w:p>
    <w:p w:rsidR="007C44FA" w:rsidRPr="00FC49A1" w:rsidRDefault="007C44FA" w:rsidP="00B73488">
      <w:pPr>
        <w:ind w:firstLine="851"/>
        <w:jc w:val="both"/>
        <w:rPr>
          <w:sz w:val="28"/>
          <w:szCs w:val="28"/>
        </w:rPr>
      </w:pPr>
      <w:r w:rsidRPr="00FC49A1">
        <w:rPr>
          <w:b/>
          <w:sz w:val="28"/>
          <w:szCs w:val="28"/>
        </w:rPr>
        <w:t>МУНИЦИПАЛЬНЫЙ СЕКТОР</w:t>
      </w:r>
    </w:p>
    <w:p w:rsidR="007C44FA" w:rsidRPr="00FC49A1" w:rsidRDefault="007C44FA" w:rsidP="00B73488">
      <w:pPr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Прогноз основных показателей развития муниципального сектора экономики включает в себя данные по муниципальным предприятиям и организациям социальной сферы (здравоохранения, образования, культуры  т.д.). </w:t>
      </w:r>
    </w:p>
    <w:p w:rsidR="007C44FA" w:rsidRPr="00FC49A1" w:rsidRDefault="007C44FA" w:rsidP="00B734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>Из общего количества организаций, зарегистрированных на территор</w:t>
      </w:r>
      <w:r w:rsidR="007D5087" w:rsidRPr="00FC49A1">
        <w:rPr>
          <w:sz w:val="28"/>
          <w:szCs w:val="28"/>
        </w:rPr>
        <w:t xml:space="preserve">ии муниципального образования, </w:t>
      </w:r>
      <w:r w:rsidRPr="00FC49A1">
        <w:rPr>
          <w:sz w:val="28"/>
          <w:szCs w:val="28"/>
        </w:rPr>
        <w:t xml:space="preserve">организации муниципальной формы собственности составили </w:t>
      </w:r>
      <w:r w:rsidR="006F004C">
        <w:rPr>
          <w:sz w:val="28"/>
          <w:szCs w:val="28"/>
        </w:rPr>
        <w:t>11 единиц.</w:t>
      </w:r>
      <w:r w:rsidRPr="00FC49A1">
        <w:rPr>
          <w:sz w:val="28"/>
          <w:szCs w:val="28"/>
        </w:rPr>
        <w:t xml:space="preserve"> </w:t>
      </w:r>
      <w:r w:rsidR="006F004C">
        <w:rPr>
          <w:sz w:val="28"/>
          <w:szCs w:val="28"/>
        </w:rPr>
        <w:t>О</w:t>
      </w:r>
      <w:r w:rsidRPr="00FC49A1">
        <w:rPr>
          <w:sz w:val="28"/>
          <w:szCs w:val="28"/>
        </w:rPr>
        <w:t>тносятся к организациям  социальной  сферы</w:t>
      </w:r>
      <w:r w:rsidR="006F004C">
        <w:rPr>
          <w:sz w:val="28"/>
          <w:szCs w:val="28"/>
        </w:rPr>
        <w:t xml:space="preserve"> 8 единиц.</w:t>
      </w:r>
    </w:p>
    <w:p w:rsidR="007C44FA" w:rsidRPr="00FC49A1" w:rsidRDefault="007C44FA" w:rsidP="00B734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C49A1">
        <w:rPr>
          <w:sz w:val="28"/>
          <w:szCs w:val="28"/>
        </w:rPr>
        <w:t xml:space="preserve">Муниципальные предприятия и организации планируют увеличение объемов оказания коммунальных, медицинских услуг, услуг образования, культуры и других путем расширения  перечня  и улучшения качества предоставляемых услуг. </w:t>
      </w:r>
    </w:p>
    <w:p w:rsidR="007C44FA" w:rsidRPr="00FC49A1" w:rsidRDefault="007C44FA" w:rsidP="00B73488">
      <w:pPr>
        <w:tabs>
          <w:tab w:val="left" w:pos="851"/>
        </w:tabs>
        <w:ind w:firstLine="851"/>
        <w:jc w:val="both"/>
        <w:rPr>
          <w:bCs/>
          <w:iCs/>
          <w:sz w:val="28"/>
          <w:szCs w:val="28"/>
        </w:rPr>
      </w:pPr>
      <w:proofErr w:type="gramStart"/>
      <w:r w:rsidRPr="009D51E0">
        <w:rPr>
          <w:bCs/>
          <w:iCs/>
          <w:sz w:val="28"/>
          <w:szCs w:val="28"/>
        </w:rPr>
        <w:t>Среднегодовая численность работающих в организациях муниципальной формы собственности</w:t>
      </w:r>
      <w:r w:rsidR="007034F1" w:rsidRPr="009D51E0">
        <w:rPr>
          <w:bCs/>
          <w:iCs/>
          <w:sz w:val="28"/>
          <w:szCs w:val="28"/>
        </w:rPr>
        <w:t xml:space="preserve"> </w:t>
      </w:r>
      <w:r w:rsidR="009D51E0" w:rsidRPr="009D51E0">
        <w:rPr>
          <w:bCs/>
          <w:iCs/>
          <w:sz w:val="28"/>
          <w:szCs w:val="28"/>
        </w:rPr>
        <w:t>увеличена</w:t>
      </w:r>
      <w:r w:rsidR="007034F1" w:rsidRPr="009D51E0">
        <w:rPr>
          <w:bCs/>
          <w:iCs/>
          <w:sz w:val="28"/>
          <w:szCs w:val="28"/>
        </w:rPr>
        <w:t xml:space="preserve"> на </w:t>
      </w:r>
      <w:r w:rsidR="009D51E0" w:rsidRPr="009D51E0">
        <w:rPr>
          <w:bCs/>
          <w:iCs/>
          <w:sz w:val="28"/>
          <w:szCs w:val="28"/>
        </w:rPr>
        <w:t>106</w:t>
      </w:r>
      <w:r w:rsidR="007034F1" w:rsidRPr="009D51E0">
        <w:rPr>
          <w:bCs/>
          <w:iCs/>
          <w:sz w:val="28"/>
          <w:szCs w:val="28"/>
        </w:rPr>
        <w:t xml:space="preserve"> человек </w:t>
      </w:r>
      <w:r w:rsidRPr="009D51E0">
        <w:rPr>
          <w:bCs/>
          <w:iCs/>
          <w:sz w:val="28"/>
          <w:szCs w:val="28"/>
        </w:rPr>
        <w:t xml:space="preserve">за счет </w:t>
      </w:r>
      <w:r w:rsidR="009D51E0" w:rsidRPr="009D51E0">
        <w:rPr>
          <w:bCs/>
          <w:iCs/>
          <w:sz w:val="28"/>
          <w:szCs w:val="28"/>
        </w:rPr>
        <w:t>уточнения перечня организаций для отражения в отчете</w:t>
      </w:r>
      <w:r w:rsidR="00832CB9" w:rsidRPr="009D51E0">
        <w:rPr>
          <w:bCs/>
          <w:iCs/>
          <w:sz w:val="28"/>
          <w:szCs w:val="28"/>
        </w:rPr>
        <w:t xml:space="preserve"> и составила </w:t>
      </w:r>
      <w:r w:rsidR="009D51E0" w:rsidRPr="009D51E0">
        <w:rPr>
          <w:bCs/>
          <w:iCs/>
          <w:sz w:val="28"/>
          <w:szCs w:val="28"/>
        </w:rPr>
        <w:t>323</w:t>
      </w:r>
      <w:r w:rsidR="00832CB9" w:rsidRPr="009D51E0">
        <w:rPr>
          <w:bCs/>
          <w:iCs/>
          <w:sz w:val="28"/>
          <w:szCs w:val="28"/>
        </w:rPr>
        <w:t xml:space="preserve"> человека</w:t>
      </w:r>
      <w:r w:rsidR="007034F1" w:rsidRPr="009D51E0">
        <w:rPr>
          <w:bCs/>
          <w:iCs/>
          <w:sz w:val="28"/>
          <w:szCs w:val="28"/>
        </w:rPr>
        <w:t>.</w:t>
      </w:r>
      <w:proofErr w:type="gramEnd"/>
    </w:p>
    <w:p w:rsidR="001B6D93" w:rsidRPr="00FC49A1" w:rsidRDefault="001B6D93" w:rsidP="00B73488">
      <w:pPr>
        <w:ind w:firstLine="851"/>
        <w:jc w:val="both"/>
        <w:rPr>
          <w:sz w:val="28"/>
          <w:szCs w:val="28"/>
        </w:rPr>
      </w:pPr>
    </w:p>
    <w:p w:rsidR="00A86E4E" w:rsidRPr="00FC49A1" w:rsidRDefault="00A86E4E" w:rsidP="00B73488">
      <w:pPr>
        <w:ind w:firstLine="851"/>
        <w:jc w:val="both"/>
        <w:rPr>
          <w:sz w:val="28"/>
          <w:szCs w:val="28"/>
        </w:rPr>
      </w:pPr>
    </w:p>
    <w:p w:rsidR="00A86E4E" w:rsidRPr="00FC49A1" w:rsidRDefault="00A86E4E" w:rsidP="00B73488">
      <w:pPr>
        <w:ind w:firstLine="851"/>
        <w:jc w:val="both"/>
        <w:rPr>
          <w:sz w:val="28"/>
          <w:szCs w:val="28"/>
        </w:rPr>
      </w:pPr>
    </w:p>
    <w:p w:rsidR="00A86E4E" w:rsidRPr="00FC49A1" w:rsidRDefault="00A86E4E" w:rsidP="00B73488">
      <w:pPr>
        <w:jc w:val="both"/>
        <w:rPr>
          <w:sz w:val="28"/>
          <w:szCs w:val="28"/>
        </w:rPr>
      </w:pPr>
      <w:r w:rsidRPr="00FC49A1">
        <w:rPr>
          <w:sz w:val="28"/>
          <w:szCs w:val="28"/>
        </w:rPr>
        <w:t>Н</w:t>
      </w:r>
      <w:r w:rsidR="0035200B" w:rsidRPr="00FC49A1">
        <w:rPr>
          <w:sz w:val="28"/>
          <w:szCs w:val="28"/>
        </w:rPr>
        <w:t>ачальник финансового отдела</w:t>
      </w:r>
      <w:r w:rsidR="0035200B" w:rsidRPr="00FC49A1">
        <w:rPr>
          <w:sz w:val="28"/>
          <w:szCs w:val="28"/>
        </w:rPr>
        <w:tab/>
      </w:r>
      <w:r w:rsidR="0035200B" w:rsidRPr="00FC49A1">
        <w:rPr>
          <w:sz w:val="28"/>
          <w:szCs w:val="28"/>
        </w:rPr>
        <w:tab/>
      </w:r>
      <w:r w:rsidR="0035200B" w:rsidRPr="00FC49A1">
        <w:rPr>
          <w:sz w:val="28"/>
          <w:szCs w:val="28"/>
        </w:rPr>
        <w:tab/>
      </w:r>
      <w:r w:rsidR="0035200B" w:rsidRPr="00FC49A1">
        <w:rPr>
          <w:sz w:val="28"/>
          <w:szCs w:val="28"/>
        </w:rPr>
        <w:tab/>
      </w:r>
      <w:r w:rsidRPr="00FC49A1">
        <w:rPr>
          <w:sz w:val="28"/>
          <w:szCs w:val="28"/>
        </w:rPr>
        <w:tab/>
        <w:t>С.М. Алексеева</w:t>
      </w:r>
    </w:p>
    <w:sectPr w:rsidR="00A86E4E" w:rsidRPr="00FC49A1" w:rsidSect="002242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4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EDC262B"/>
    <w:multiLevelType w:val="hybridMultilevel"/>
    <w:tmpl w:val="15BAE258"/>
    <w:lvl w:ilvl="0" w:tplc="2EFE4C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75824F0C"/>
    <w:multiLevelType w:val="hybridMultilevel"/>
    <w:tmpl w:val="7294F8AC"/>
    <w:lvl w:ilvl="0" w:tplc="CD82B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CD5659"/>
    <w:multiLevelType w:val="hybridMultilevel"/>
    <w:tmpl w:val="3D6490DC"/>
    <w:lvl w:ilvl="0" w:tplc="CE3680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DD492C"/>
    <w:multiLevelType w:val="hybridMultilevel"/>
    <w:tmpl w:val="FDB6DA06"/>
    <w:lvl w:ilvl="0" w:tplc="20C6A6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24"/>
    <w:rsid w:val="00000DCC"/>
    <w:rsid w:val="00014698"/>
    <w:rsid w:val="00016056"/>
    <w:rsid w:val="00016FB3"/>
    <w:rsid w:val="00031F6F"/>
    <w:rsid w:val="00035BB5"/>
    <w:rsid w:val="00046232"/>
    <w:rsid w:val="00047364"/>
    <w:rsid w:val="00050BFF"/>
    <w:rsid w:val="00061B0F"/>
    <w:rsid w:val="0006672D"/>
    <w:rsid w:val="00075258"/>
    <w:rsid w:val="00075EA1"/>
    <w:rsid w:val="0007666A"/>
    <w:rsid w:val="00076F1A"/>
    <w:rsid w:val="000773BF"/>
    <w:rsid w:val="00080056"/>
    <w:rsid w:val="00082E53"/>
    <w:rsid w:val="00087418"/>
    <w:rsid w:val="00090B8F"/>
    <w:rsid w:val="000924B2"/>
    <w:rsid w:val="000A05E1"/>
    <w:rsid w:val="000A51A4"/>
    <w:rsid w:val="000A6A69"/>
    <w:rsid w:val="000B6572"/>
    <w:rsid w:val="000B6F64"/>
    <w:rsid w:val="000C4D65"/>
    <w:rsid w:val="000E0738"/>
    <w:rsid w:val="000E0A69"/>
    <w:rsid w:val="000E23C1"/>
    <w:rsid w:val="0010353C"/>
    <w:rsid w:val="001039FA"/>
    <w:rsid w:val="001077EC"/>
    <w:rsid w:val="00110640"/>
    <w:rsid w:val="00110ABA"/>
    <w:rsid w:val="0011466C"/>
    <w:rsid w:val="001158E8"/>
    <w:rsid w:val="00122DD2"/>
    <w:rsid w:val="001254C4"/>
    <w:rsid w:val="00137CCF"/>
    <w:rsid w:val="00141E1C"/>
    <w:rsid w:val="001478A0"/>
    <w:rsid w:val="00147CBE"/>
    <w:rsid w:val="0015114C"/>
    <w:rsid w:val="00162369"/>
    <w:rsid w:val="00171036"/>
    <w:rsid w:val="00171B93"/>
    <w:rsid w:val="001749F9"/>
    <w:rsid w:val="001807AC"/>
    <w:rsid w:val="001858A9"/>
    <w:rsid w:val="00191763"/>
    <w:rsid w:val="00193633"/>
    <w:rsid w:val="001939FA"/>
    <w:rsid w:val="00197C3D"/>
    <w:rsid w:val="001A26BD"/>
    <w:rsid w:val="001A7B77"/>
    <w:rsid w:val="001B0AB1"/>
    <w:rsid w:val="001B6D93"/>
    <w:rsid w:val="001C14E6"/>
    <w:rsid w:val="001C5220"/>
    <w:rsid w:val="001D4BE1"/>
    <w:rsid w:val="001D7948"/>
    <w:rsid w:val="001E07E0"/>
    <w:rsid w:val="001E0D3A"/>
    <w:rsid w:val="001E4F58"/>
    <w:rsid w:val="001F073A"/>
    <w:rsid w:val="00205295"/>
    <w:rsid w:val="00215323"/>
    <w:rsid w:val="0021605E"/>
    <w:rsid w:val="002220A0"/>
    <w:rsid w:val="002242EB"/>
    <w:rsid w:val="002243A3"/>
    <w:rsid w:val="00227442"/>
    <w:rsid w:val="00242E34"/>
    <w:rsid w:val="002439C0"/>
    <w:rsid w:val="00244D76"/>
    <w:rsid w:val="00252823"/>
    <w:rsid w:val="00264062"/>
    <w:rsid w:val="002728B2"/>
    <w:rsid w:val="00276EA0"/>
    <w:rsid w:val="002810A7"/>
    <w:rsid w:val="00286232"/>
    <w:rsid w:val="00295445"/>
    <w:rsid w:val="00296E32"/>
    <w:rsid w:val="00297155"/>
    <w:rsid w:val="0029777C"/>
    <w:rsid w:val="002A33DE"/>
    <w:rsid w:val="002A622C"/>
    <w:rsid w:val="002B28D9"/>
    <w:rsid w:val="002B3248"/>
    <w:rsid w:val="002C08E0"/>
    <w:rsid w:val="002C17DE"/>
    <w:rsid w:val="002C2286"/>
    <w:rsid w:val="002C601D"/>
    <w:rsid w:val="002D2F66"/>
    <w:rsid w:val="002D3CC5"/>
    <w:rsid w:val="002D60B3"/>
    <w:rsid w:val="002E3D9A"/>
    <w:rsid w:val="002F1D1A"/>
    <w:rsid w:val="002F2FA5"/>
    <w:rsid w:val="00303056"/>
    <w:rsid w:val="003065B8"/>
    <w:rsid w:val="00313953"/>
    <w:rsid w:val="00313D3C"/>
    <w:rsid w:val="00314284"/>
    <w:rsid w:val="00332CDF"/>
    <w:rsid w:val="0033412D"/>
    <w:rsid w:val="003377F0"/>
    <w:rsid w:val="00344046"/>
    <w:rsid w:val="003451B3"/>
    <w:rsid w:val="003464D8"/>
    <w:rsid w:val="00346BD7"/>
    <w:rsid w:val="0035200B"/>
    <w:rsid w:val="00353908"/>
    <w:rsid w:val="0035617B"/>
    <w:rsid w:val="003605EC"/>
    <w:rsid w:val="0036702F"/>
    <w:rsid w:val="0037232B"/>
    <w:rsid w:val="003723C0"/>
    <w:rsid w:val="00387748"/>
    <w:rsid w:val="003A2509"/>
    <w:rsid w:val="003A52D8"/>
    <w:rsid w:val="003A7893"/>
    <w:rsid w:val="003B6299"/>
    <w:rsid w:val="003C0467"/>
    <w:rsid w:val="003C54EF"/>
    <w:rsid w:val="003D14C9"/>
    <w:rsid w:val="003E4739"/>
    <w:rsid w:val="003F6A8D"/>
    <w:rsid w:val="0040315E"/>
    <w:rsid w:val="00404F82"/>
    <w:rsid w:val="00406E55"/>
    <w:rsid w:val="0041438E"/>
    <w:rsid w:val="004161DD"/>
    <w:rsid w:val="0041621A"/>
    <w:rsid w:val="00421AC3"/>
    <w:rsid w:val="00434F59"/>
    <w:rsid w:val="00437E24"/>
    <w:rsid w:val="00443952"/>
    <w:rsid w:val="00447523"/>
    <w:rsid w:val="004476B6"/>
    <w:rsid w:val="004478CB"/>
    <w:rsid w:val="00447C6E"/>
    <w:rsid w:val="00452566"/>
    <w:rsid w:val="00457D5F"/>
    <w:rsid w:val="004607E0"/>
    <w:rsid w:val="00462741"/>
    <w:rsid w:val="0046542D"/>
    <w:rsid w:val="004660C6"/>
    <w:rsid w:val="00473DFE"/>
    <w:rsid w:val="00475D31"/>
    <w:rsid w:val="00476C08"/>
    <w:rsid w:val="00481DDE"/>
    <w:rsid w:val="00486377"/>
    <w:rsid w:val="00486AC2"/>
    <w:rsid w:val="004875BF"/>
    <w:rsid w:val="004A060C"/>
    <w:rsid w:val="004A0AB7"/>
    <w:rsid w:val="004A3624"/>
    <w:rsid w:val="004A5FD6"/>
    <w:rsid w:val="004B4344"/>
    <w:rsid w:val="004B517C"/>
    <w:rsid w:val="004C1F7C"/>
    <w:rsid w:val="004E21FC"/>
    <w:rsid w:val="004E7B75"/>
    <w:rsid w:val="004F3CAE"/>
    <w:rsid w:val="004F51F4"/>
    <w:rsid w:val="00515D72"/>
    <w:rsid w:val="005209C2"/>
    <w:rsid w:val="00524737"/>
    <w:rsid w:val="00532E55"/>
    <w:rsid w:val="005548E4"/>
    <w:rsid w:val="00563C12"/>
    <w:rsid w:val="005643EA"/>
    <w:rsid w:val="0057168E"/>
    <w:rsid w:val="005734CA"/>
    <w:rsid w:val="00576A5B"/>
    <w:rsid w:val="005824AB"/>
    <w:rsid w:val="00592838"/>
    <w:rsid w:val="005A25BE"/>
    <w:rsid w:val="005A6636"/>
    <w:rsid w:val="005A69B4"/>
    <w:rsid w:val="005C2655"/>
    <w:rsid w:val="005D0A17"/>
    <w:rsid w:val="005D3A8E"/>
    <w:rsid w:val="005D7C38"/>
    <w:rsid w:val="005E3ADB"/>
    <w:rsid w:val="005E68E0"/>
    <w:rsid w:val="005F0E50"/>
    <w:rsid w:val="005F513B"/>
    <w:rsid w:val="005F6B7B"/>
    <w:rsid w:val="00604995"/>
    <w:rsid w:val="00604FAB"/>
    <w:rsid w:val="00610FC3"/>
    <w:rsid w:val="00612B6B"/>
    <w:rsid w:val="00616DE9"/>
    <w:rsid w:val="00620038"/>
    <w:rsid w:val="00620CE6"/>
    <w:rsid w:val="00626946"/>
    <w:rsid w:val="00636D02"/>
    <w:rsid w:val="00644917"/>
    <w:rsid w:val="00645017"/>
    <w:rsid w:val="00647166"/>
    <w:rsid w:val="00655691"/>
    <w:rsid w:val="00661CD5"/>
    <w:rsid w:val="00666A79"/>
    <w:rsid w:val="006733D8"/>
    <w:rsid w:val="006813CF"/>
    <w:rsid w:val="00682F2D"/>
    <w:rsid w:val="0069628A"/>
    <w:rsid w:val="006A7B3C"/>
    <w:rsid w:val="006B3327"/>
    <w:rsid w:val="006B5D69"/>
    <w:rsid w:val="006C4BE2"/>
    <w:rsid w:val="006D001A"/>
    <w:rsid w:val="006D0D99"/>
    <w:rsid w:val="006D2C2B"/>
    <w:rsid w:val="006D636D"/>
    <w:rsid w:val="006D6D71"/>
    <w:rsid w:val="006D746A"/>
    <w:rsid w:val="006D7FFD"/>
    <w:rsid w:val="006E0C6E"/>
    <w:rsid w:val="006E12FE"/>
    <w:rsid w:val="006E6B22"/>
    <w:rsid w:val="006F004C"/>
    <w:rsid w:val="006F13DD"/>
    <w:rsid w:val="007034F1"/>
    <w:rsid w:val="00707A44"/>
    <w:rsid w:val="007234B9"/>
    <w:rsid w:val="00724A35"/>
    <w:rsid w:val="0074191E"/>
    <w:rsid w:val="00741FE9"/>
    <w:rsid w:val="0075434C"/>
    <w:rsid w:val="007577DB"/>
    <w:rsid w:val="00757AD8"/>
    <w:rsid w:val="00764CBC"/>
    <w:rsid w:val="00774E0D"/>
    <w:rsid w:val="0078189C"/>
    <w:rsid w:val="00782FCE"/>
    <w:rsid w:val="0078303B"/>
    <w:rsid w:val="0078482C"/>
    <w:rsid w:val="007859DE"/>
    <w:rsid w:val="00793D91"/>
    <w:rsid w:val="007A39BE"/>
    <w:rsid w:val="007A5133"/>
    <w:rsid w:val="007B4932"/>
    <w:rsid w:val="007B6B53"/>
    <w:rsid w:val="007C44FA"/>
    <w:rsid w:val="007D05E4"/>
    <w:rsid w:val="007D18F9"/>
    <w:rsid w:val="007D1FE3"/>
    <w:rsid w:val="007D45EE"/>
    <w:rsid w:val="007D5087"/>
    <w:rsid w:val="007D7C6B"/>
    <w:rsid w:val="007E2090"/>
    <w:rsid w:val="007E46DE"/>
    <w:rsid w:val="007F50B9"/>
    <w:rsid w:val="007F6E72"/>
    <w:rsid w:val="00806A13"/>
    <w:rsid w:val="00806FE4"/>
    <w:rsid w:val="00807E33"/>
    <w:rsid w:val="00810E57"/>
    <w:rsid w:val="008146D5"/>
    <w:rsid w:val="008157F3"/>
    <w:rsid w:val="00815BF0"/>
    <w:rsid w:val="00824F85"/>
    <w:rsid w:val="00830861"/>
    <w:rsid w:val="00831733"/>
    <w:rsid w:val="00832CB9"/>
    <w:rsid w:val="008339EA"/>
    <w:rsid w:val="00834601"/>
    <w:rsid w:val="00834798"/>
    <w:rsid w:val="00843814"/>
    <w:rsid w:val="00850915"/>
    <w:rsid w:val="00854D53"/>
    <w:rsid w:val="00854EFB"/>
    <w:rsid w:val="0087249E"/>
    <w:rsid w:val="008736DA"/>
    <w:rsid w:val="00874939"/>
    <w:rsid w:val="00883E83"/>
    <w:rsid w:val="00884294"/>
    <w:rsid w:val="0089029D"/>
    <w:rsid w:val="00893191"/>
    <w:rsid w:val="008A402C"/>
    <w:rsid w:val="008A505D"/>
    <w:rsid w:val="008B7B5B"/>
    <w:rsid w:val="008C512D"/>
    <w:rsid w:val="008D1649"/>
    <w:rsid w:val="008D3019"/>
    <w:rsid w:val="008E17D3"/>
    <w:rsid w:val="008E1ACD"/>
    <w:rsid w:val="008F117E"/>
    <w:rsid w:val="008F59F3"/>
    <w:rsid w:val="008F6AFC"/>
    <w:rsid w:val="00901D9B"/>
    <w:rsid w:val="00906982"/>
    <w:rsid w:val="00912ED4"/>
    <w:rsid w:val="00914CDA"/>
    <w:rsid w:val="00916EA5"/>
    <w:rsid w:val="009267AC"/>
    <w:rsid w:val="009407B8"/>
    <w:rsid w:val="00942715"/>
    <w:rsid w:val="009448CD"/>
    <w:rsid w:val="00972DA7"/>
    <w:rsid w:val="0097301D"/>
    <w:rsid w:val="00974EAA"/>
    <w:rsid w:val="0098261A"/>
    <w:rsid w:val="009834E0"/>
    <w:rsid w:val="0098580A"/>
    <w:rsid w:val="0098777E"/>
    <w:rsid w:val="009939E8"/>
    <w:rsid w:val="0099464F"/>
    <w:rsid w:val="009A2F4A"/>
    <w:rsid w:val="009A4769"/>
    <w:rsid w:val="009A5DE3"/>
    <w:rsid w:val="009A781F"/>
    <w:rsid w:val="009B14D3"/>
    <w:rsid w:val="009B1960"/>
    <w:rsid w:val="009C33F2"/>
    <w:rsid w:val="009C4146"/>
    <w:rsid w:val="009C4664"/>
    <w:rsid w:val="009C795A"/>
    <w:rsid w:val="009D1E3F"/>
    <w:rsid w:val="009D51E0"/>
    <w:rsid w:val="009D5B16"/>
    <w:rsid w:val="009E0479"/>
    <w:rsid w:val="009E1530"/>
    <w:rsid w:val="009F51E8"/>
    <w:rsid w:val="00A05662"/>
    <w:rsid w:val="00A06D8C"/>
    <w:rsid w:val="00A13355"/>
    <w:rsid w:val="00A1398B"/>
    <w:rsid w:val="00A13BE3"/>
    <w:rsid w:val="00A16E9C"/>
    <w:rsid w:val="00A3788C"/>
    <w:rsid w:val="00A40F31"/>
    <w:rsid w:val="00A412C6"/>
    <w:rsid w:val="00A46BC1"/>
    <w:rsid w:val="00A478B4"/>
    <w:rsid w:val="00A514FB"/>
    <w:rsid w:val="00A53581"/>
    <w:rsid w:val="00A55094"/>
    <w:rsid w:val="00A60018"/>
    <w:rsid w:val="00A652F2"/>
    <w:rsid w:val="00A755D0"/>
    <w:rsid w:val="00A82027"/>
    <w:rsid w:val="00A86E4E"/>
    <w:rsid w:val="00A94750"/>
    <w:rsid w:val="00A94BB4"/>
    <w:rsid w:val="00AA2FD7"/>
    <w:rsid w:val="00AA507C"/>
    <w:rsid w:val="00AA5514"/>
    <w:rsid w:val="00AA611D"/>
    <w:rsid w:val="00AB2877"/>
    <w:rsid w:val="00AB5BBD"/>
    <w:rsid w:val="00AB626A"/>
    <w:rsid w:val="00AB7D30"/>
    <w:rsid w:val="00AC0BEC"/>
    <w:rsid w:val="00AC2B6A"/>
    <w:rsid w:val="00AC5C16"/>
    <w:rsid w:val="00AC5EDC"/>
    <w:rsid w:val="00AC6193"/>
    <w:rsid w:val="00AC7C36"/>
    <w:rsid w:val="00AD0F4A"/>
    <w:rsid w:val="00AD279F"/>
    <w:rsid w:val="00AE3FD3"/>
    <w:rsid w:val="00AE5A90"/>
    <w:rsid w:val="00AF412C"/>
    <w:rsid w:val="00B0381C"/>
    <w:rsid w:val="00B04A11"/>
    <w:rsid w:val="00B05804"/>
    <w:rsid w:val="00B07E49"/>
    <w:rsid w:val="00B1412C"/>
    <w:rsid w:val="00B156D4"/>
    <w:rsid w:val="00B56DD1"/>
    <w:rsid w:val="00B57AB9"/>
    <w:rsid w:val="00B65CBB"/>
    <w:rsid w:val="00B66F61"/>
    <w:rsid w:val="00B72E24"/>
    <w:rsid w:val="00B73488"/>
    <w:rsid w:val="00B73EB8"/>
    <w:rsid w:val="00B73EFF"/>
    <w:rsid w:val="00B74C58"/>
    <w:rsid w:val="00B7589C"/>
    <w:rsid w:val="00B770C7"/>
    <w:rsid w:val="00B7750C"/>
    <w:rsid w:val="00B7756D"/>
    <w:rsid w:val="00B81564"/>
    <w:rsid w:val="00B86F7E"/>
    <w:rsid w:val="00B87EFC"/>
    <w:rsid w:val="00B9502F"/>
    <w:rsid w:val="00B96FB1"/>
    <w:rsid w:val="00BA0C50"/>
    <w:rsid w:val="00BA1C56"/>
    <w:rsid w:val="00BB4411"/>
    <w:rsid w:val="00BB535D"/>
    <w:rsid w:val="00BB65C9"/>
    <w:rsid w:val="00BC105F"/>
    <w:rsid w:val="00BC2BE9"/>
    <w:rsid w:val="00BC46BF"/>
    <w:rsid w:val="00BC499F"/>
    <w:rsid w:val="00BD1822"/>
    <w:rsid w:val="00BD5B07"/>
    <w:rsid w:val="00BE101E"/>
    <w:rsid w:val="00BF3AB7"/>
    <w:rsid w:val="00BF5240"/>
    <w:rsid w:val="00BF75F2"/>
    <w:rsid w:val="00C0090A"/>
    <w:rsid w:val="00C130E3"/>
    <w:rsid w:val="00C150C1"/>
    <w:rsid w:val="00C20F37"/>
    <w:rsid w:val="00C219D0"/>
    <w:rsid w:val="00C23A4E"/>
    <w:rsid w:val="00C305E8"/>
    <w:rsid w:val="00C34803"/>
    <w:rsid w:val="00C34DAC"/>
    <w:rsid w:val="00C4121E"/>
    <w:rsid w:val="00C421CB"/>
    <w:rsid w:val="00C426DC"/>
    <w:rsid w:val="00C53716"/>
    <w:rsid w:val="00C544B9"/>
    <w:rsid w:val="00C54623"/>
    <w:rsid w:val="00C5463D"/>
    <w:rsid w:val="00C63C93"/>
    <w:rsid w:val="00C750C1"/>
    <w:rsid w:val="00C85C1E"/>
    <w:rsid w:val="00C86F20"/>
    <w:rsid w:val="00C928E8"/>
    <w:rsid w:val="00C947E7"/>
    <w:rsid w:val="00C96AA6"/>
    <w:rsid w:val="00C9792E"/>
    <w:rsid w:val="00C97E77"/>
    <w:rsid w:val="00CA3970"/>
    <w:rsid w:val="00CA6793"/>
    <w:rsid w:val="00CB353B"/>
    <w:rsid w:val="00CD3E5D"/>
    <w:rsid w:val="00CD3FF5"/>
    <w:rsid w:val="00CE4B12"/>
    <w:rsid w:val="00CE6B38"/>
    <w:rsid w:val="00CE7980"/>
    <w:rsid w:val="00CF4A44"/>
    <w:rsid w:val="00D05F9B"/>
    <w:rsid w:val="00D138B2"/>
    <w:rsid w:val="00D220E1"/>
    <w:rsid w:val="00D37395"/>
    <w:rsid w:val="00D4138D"/>
    <w:rsid w:val="00D4216E"/>
    <w:rsid w:val="00D42F61"/>
    <w:rsid w:val="00D529A9"/>
    <w:rsid w:val="00D52BBD"/>
    <w:rsid w:val="00D53586"/>
    <w:rsid w:val="00D600DC"/>
    <w:rsid w:val="00D63B18"/>
    <w:rsid w:val="00D659C6"/>
    <w:rsid w:val="00D665F4"/>
    <w:rsid w:val="00D71724"/>
    <w:rsid w:val="00D75138"/>
    <w:rsid w:val="00D82ED3"/>
    <w:rsid w:val="00D85BD0"/>
    <w:rsid w:val="00D91D97"/>
    <w:rsid w:val="00D97D9F"/>
    <w:rsid w:val="00DB2CDE"/>
    <w:rsid w:val="00DB48B8"/>
    <w:rsid w:val="00DC61BF"/>
    <w:rsid w:val="00DD1507"/>
    <w:rsid w:val="00DD328B"/>
    <w:rsid w:val="00DD3971"/>
    <w:rsid w:val="00DE6920"/>
    <w:rsid w:val="00DF4608"/>
    <w:rsid w:val="00DF53DC"/>
    <w:rsid w:val="00DF614A"/>
    <w:rsid w:val="00DF7391"/>
    <w:rsid w:val="00E0690F"/>
    <w:rsid w:val="00E10662"/>
    <w:rsid w:val="00E202B5"/>
    <w:rsid w:val="00E23FEB"/>
    <w:rsid w:val="00E25095"/>
    <w:rsid w:val="00E35CA9"/>
    <w:rsid w:val="00E36C68"/>
    <w:rsid w:val="00E40E60"/>
    <w:rsid w:val="00E41990"/>
    <w:rsid w:val="00E436AA"/>
    <w:rsid w:val="00E51977"/>
    <w:rsid w:val="00E62FC6"/>
    <w:rsid w:val="00E63F64"/>
    <w:rsid w:val="00E67577"/>
    <w:rsid w:val="00E80DE5"/>
    <w:rsid w:val="00E845AD"/>
    <w:rsid w:val="00E8738E"/>
    <w:rsid w:val="00E875E1"/>
    <w:rsid w:val="00E92ED3"/>
    <w:rsid w:val="00EA0D59"/>
    <w:rsid w:val="00EA18E4"/>
    <w:rsid w:val="00EA2340"/>
    <w:rsid w:val="00EB6442"/>
    <w:rsid w:val="00EC3768"/>
    <w:rsid w:val="00EC6DF1"/>
    <w:rsid w:val="00ED0654"/>
    <w:rsid w:val="00ED59FA"/>
    <w:rsid w:val="00EE6B45"/>
    <w:rsid w:val="00EF0D68"/>
    <w:rsid w:val="00EF6651"/>
    <w:rsid w:val="00EF723B"/>
    <w:rsid w:val="00EF7638"/>
    <w:rsid w:val="00F11F0E"/>
    <w:rsid w:val="00F15D57"/>
    <w:rsid w:val="00F235DB"/>
    <w:rsid w:val="00F31401"/>
    <w:rsid w:val="00F36D3C"/>
    <w:rsid w:val="00F42E2D"/>
    <w:rsid w:val="00F51157"/>
    <w:rsid w:val="00F53087"/>
    <w:rsid w:val="00F53AAA"/>
    <w:rsid w:val="00F624AE"/>
    <w:rsid w:val="00F95D4E"/>
    <w:rsid w:val="00FA425E"/>
    <w:rsid w:val="00FB0308"/>
    <w:rsid w:val="00FB3607"/>
    <w:rsid w:val="00FB5C70"/>
    <w:rsid w:val="00FC1DB3"/>
    <w:rsid w:val="00FC49A1"/>
    <w:rsid w:val="00FE0055"/>
    <w:rsid w:val="00FE4096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E24"/>
    <w:rPr>
      <w:sz w:val="24"/>
      <w:szCs w:val="24"/>
    </w:rPr>
  </w:style>
  <w:style w:type="paragraph" w:styleId="1">
    <w:name w:val="heading 1"/>
    <w:basedOn w:val="a"/>
    <w:next w:val="a"/>
    <w:qFormat/>
    <w:rsid w:val="00D52BBD"/>
    <w:pPr>
      <w:keepNext/>
      <w:ind w:firstLine="1134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1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5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52BBD"/>
    <w:rPr>
      <w:szCs w:val="20"/>
    </w:rPr>
  </w:style>
  <w:style w:type="table" w:styleId="a4">
    <w:name w:val="Table Grid"/>
    <w:basedOn w:val="a1"/>
    <w:rsid w:val="00F53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6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"/>
    <w:basedOn w:val="a"/>
    <w:rsid w:val="00C412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C499F"/>
    <w:pPr>
      <w:suppressAutoHyphens/>
      <w:spacing w:after="120"/>
      <w:ind w:left="283"/>
    </w:pPr>
    <w:rPr>
      <w:lang w:val="x-none" w:eastAsia="ar-SA"/>
    </w:rPr>
  </w:style>
  <w:style w:type="character" w:customStyle="1" w:styleId="a7">
    <w:name w:val="Основной текст с отступом Знак"/>
    <w:link w:val="a6"/>
    <w:rsid w:val="00BC499F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6672D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00DCC"/>
    <w:pPr>
      <w:widowControl w:val="0"/>
      <w:autoSpaceDE w:val="0"/>
      <w:autoSpaceDN w:val="0"/>
      <w:adjustRightInd w:val="0"/>
      <w:spacing w:line="322" w:lineRule="exact"/>
      <w:ind w:firstLine="418"/>
      <w:jc w:val="both"/>
    </w:pPr>
  </w:style>
  <w:style w:type="character" w:customStyle="1" w:styleId="FontStyle12">
    <w:name w:val="Font Style12"/>
    <w:uiPriority w:val="99"/>
    <w:rsid w:val="00000D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E24"/>
    <w:rPr>
      <w:sz w:val="24"/>
      <w:szCs w:val="24"/>
    </w:rPr>
  </w:style>
  <w:style w:type="paragraph" w:styleId="1">
    <w:name w:val="heading 1"/>
    <w:basedOn w:val="a"/>
    <w:next w:val="a"/>
    <w:qFormat/>
    <w:rsid w:val="00D52BBD"/>
    <w:pPr>
      <w:keepNext/>
      <w:ind w:firstLine="1134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1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5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52BBD"/>
    <w:rPr>
      <w:szCs w:val="20"/>
    </w:rPr>
  </w:style>
  <w:style w:type="table" w:styleId="a4">
    <w:name w:val="Table Grid"/>
    <w:basedOn w:val="a1"/>
    <w:rsid w:val="00F53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16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"/>
    <w:basedOn w:val="a"/>
    <w:rsid w:val="00C412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C499F"/>
    <w:pPr>
      <w:suppressAutoHyphens/>
      <w:spacing w:after="120"/>
      <w:ind w:left="283"/>
    </w:pPr>
    <w:rPr>
      <w:lang w:val="x-none" w:eastAsia="ar-SA"/>
    </w:rPr>
  </w:style>
  <w:style w:type="character" w:customStyle="1" w:styleId="a7">
    <w:name w:val="Основной текст с отступом Знак"/>
    <w:link w:val="a6"/>
    <w:rsid w:val="00BC499F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6672D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000DCC"/>
    <w:pPr>
      <w:widowControl w:val="0"/>
      <w:autoSpaceDE w:val="0"/>
      <w:autoSpaceDN w:val="0"/>
      <w:adjustRightInd w:val="0"/>
      <w:spacing w:line="322" w:lineRule="exact"/>
      <w:ind w:firstLine="418"/>
      <w:jc w:val="both"/>
    </w:pPr>
  </w:style>
  <w:style w:type="character" w:customStyle="1" w:styleId="FontStyle12">
    <w:name w:val="Font Style12"/>
    <w:uiPriority w:val="99"/>
    <w:rsid w:val="00000D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0E14-3FC6-4EE8-BE34-257D5086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ПК</cp:lastModifiedBy>
  <cp:revision>2</cp:revision>
  <cp:lastPrinted>2019-11-27T06:42:00Z</cp:lastPrinted>
  <dcterms:created xsi:type="dcterms:W3CDTF">2019-11-27T06:45:00Z</dcterms:created>
  <dcterms:modified xsi:type="dcterms:W3CDTF">2019-11-27T06:45:00Z</dcterms:modified>
</cp:coreProperties>
</file>